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CC8455">
      <w:pPr>
        <w:adjustRightInd w:val="0"/>
        <w:snapToGrid w:val="0"/>
        <w:spacing w:line="300" w:lineRule="auto"/>
        <w:jc w:val="left"/>
        <w:rPr>
          <w:b/>
          <w:bCs/>
          <w:snapToGrid w:val="0"/>
          <w:kern w:val="0"/>
          <w:sz w:val="28"/>
          <w:szCs w:val="28"/>
        </w:rPr>
      </w:pPr>
      <w:r>
        <w:rPr>
          <w:b/>
          <w:bCs/>
          <w:snapToGrid w:val="0"/>
          <w:kern w:val="0"/>
          <w:sz w:val="28"/>
          <w:szCs w:val="28"/>
        </w:rPr>
        <w:pict>
          <v:shape id="文本框 299" o:spid="_x0000_s3075" o:spt="202" type="#_x0000_t202" style="position:absolute;left:0pt;margin-left:45.7pt;margin-top:-3.3pt;height:46.8pt;width:294.8pt;z-index:251659264;mso-width-relative:margin;mso-height-relative:margin;" stroked="t" coordsize="21600,21600">
            <v:path/>
            <v:fill focussize="0,0"/>
            <v:stroke color="#FFFFFF" joinstyle="miter"/>
            <v:imagedata o:title=""/>
            <o:lock v:ext="edit"/>
            <v:textbox>
              <w:txbxContent>
                <w:p w14:paraId="4F6CA838">
                  <w:pPr>
                    <w:spacing w:line="400" w:lineRule="exact"/>
                    <w:rPr>
                      <w:rFonts w:ascii="仿宋" w:hAnsi="仿宋" w:eastAsia="仿宋"/>
                      <w:b/>
                      <w:sz w:val="26"/>
                      <w:szCs w:val="26"/>
                    </w:rPr>
                  </w:pPr>
                  <w:r>
                    <w:rPr>
                      <w:rFonts w:hint="eastAsia" w:ascii="仿宋" w:hAnsi="仿宋" w:eastAsia="仿宋"/>
                      <w:b/>
                      <w:sz w:val="26"/>
                      <w:szCs w:val="26"/>
                    </w:rPr>
                    <w:t>深 圳 市 中 正 招 标 有 限 公 司</w:t>
                  </w:r>
                </w:p>
                <w:p w14:paraId="4D5694B9">
                  <w:pPr>
                    <w:spacing w:line="400" w:lineRule="exact"/>
                    <w:rPr>
                      <w:rFonts w:ascii="仿宋" w:hAnsi="仿宋" w:eastAsia="仿宋"/>
                      <w:sz w:val="22"/>
                    </w:rPr>
                  </w:pPr>
                  <w:r>
                    <w:rPr>
                      <w:rFonts w:hint="eastAsia" w:ascii="仿宋" w:hAnsi="仿宋" w:eastAsia="仿宋"/>
                      <w:sz w:val="22"/>
                    </w:rPr>
                    <w:t>SHENZHEN ZHONGZHENG TENDERING CO.,LTD.</w:t>
                  </w:r>
                </w:p>
              </w:txbxContent>
            </v:textbox>
          </v:shape>
        </w:pict>
      </w:r>
      <w:r>
        <w:rPr>
          <w:b/>
          <w:kern w:val="0"/>
          <w:sz w:val="28"/>
          <w:szCs w:val="28"/>
        </w:rPr>
        <w:drawing>
          <wp:inline distT="0" distB="0" distL="0" distR="0">
            <wp:extent cx="551180" cy="473075"/>
            <wp:effectExtent l="57150" t="19050" r="19812"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6" cstate="print"/>
                    <a:srcRect/>
                    <a:stretch>
                      <a:fillRect/>
                    </a:stretch>
                  </pic:blipFill>
                  <pic:spPr>
                    <a:xfrm>
                      <a:off x="0" y="0"/>
                      <a:ext cx="551688" cy="473583"/>
                    </a:xfrm>
                    <a:prstGeom prst="rect">
                      <a:avLst/>
                    </a:prstGeom>
                    <a:solidFill>
                      <a:schemeClr val="bg1"/>
                    </a:solidFill>
                    <a:ln w="9525">
                      <a:noFill/>
                      <a:miter lim="800000"/>
                      <a:headEnd/>
                      <a:tailEnd/>
                    </a:ln>
                    <a:effectLst/>
                    <a:scene3d>
                      <a:camera prst="orthographicFront"/>
                      <a:lightRig rig="threePt" dir="t"/>
                    </a:scene3d>
                    <a:sp3d extrusionH="76200" contourW="12700">
                      <a:extrusionClr>
                        <a:schemeClr val="bg1"/>
                      </a:extrusionClr>
                      <a:contourClr>
                        <a:schemeClr val="bg1"/>
                      </a:contourClr>
                    </a:sp3d>
                  </pic:spPr>
                </pic:pic>
              </a:graphicData>
            </a:graphic>
          </wp:inline>
        </w:drawing>
      </w:r>
    </w:p>
    <w:p w14:paraId="0DCBE99B">
      <w:pPr>
        <w:ind w:left="682" w:leftChars="-203" w:hanging="1108" w:hangingChars="154"/>
        <w:rPr>
          <w:sz w:val="72"/>
          <w:szCs w:val="72"/>
        </w:rPr>
      </w:pPr>
    </w:p>
    <w:p w14:paraId="2D1DA736">
      <w:pPr>
        <w:ind w:left="682" w:leftChars="-203" w:hanging="1108" w:hangingChars="154"/>
        <w:rPr>
          <w:sz w:val="72"/>
          <w:szCs w:val="72"/>
        </w:rPr>
      </w:pPr>
    </w:p>
    <w:p w14:paraId="03DC9DA3">
      <w:pPr>
        <w:adjustRightInd w:val="0"/>
        <w:snapToGrid w:val="0"/>
        <w:spacing w:line="300" w:lineRule="auto"/>
        <w:jc w:val="left"/>
        <w:rPr>
          <w:b/>
          <w:bCs/>
          <w:snapToGrid w:val="0"/>
          <w:kern w:val="0"/>
          <w:sz w:val="28"/>
          <w:szCs w:val="28"/>
        </w:rPr>
      </w:pPr>
      <w:r>
        <w:rPr>
          <w:rFonts w:hint="eastAsia"/>
          <w:b/>
          <w:bCs/>
          <w:snapToGrid w:val="0"/>
          <w:kern w:val="0"/>
          <w:sz w:val="28"/>
          <w:szCs w:val="28"/>
        </w:rPr>
        <w:t xml:space="preserve"> </w:t>
      </w:r>
    </w:p>
    <w:p w14:paraId="3DF7BE30">
      <w:pPr>
        <w:adjustRightInd w:val="0"/>
        <w:snapToGrid w:val="0"/>
        <w:spacing w:line="300" w:lineRule="auto"/>
        <w:jc w:val="center"/>
        <w:rPr>
          <w:rFonts w:hint="eastAsia" w:asciiTheme="minorEastAsia" w:hAnsiTheme="minorEastAsia" w:eastAsiaTheme="minorEastAsia"/>
          <w:b/>
          <w:snapToGrid w:val="0"/>
          <w:kern w:val="0"/>
          <w:sz w:val="72"/>
          <w:szCs w:val="72"/>
          <w:lang w:eastAsia="zh-CN"/>
        </w:rPr>
      </w:pPr>
      <w:r>
        <w:rPr>
          <w:rFonts w:hint="eastAsia" w:asciiTheme="minorEastAsia" w:hAnsiTheme="minorEastAsia" w:eastAsiaTheme="minorEastAsia"/>
          <w:b/>
          <w:bCs/>
          <w:snapToGrid w:val="0"/>
          <w:kern w:val="0"/>
          <w:sz w:val="72"/>
          <w:szCs w:val="72"/>
          <w:lang w:eastAsia="zh-CN"/>
        </w:rPr>
        <w:t>深圳市公共卫生信息管理平台运维服务项目</w:t>
      </w:r>
    </w:p>
    <w:p w14:paraId="504506B8">
      <w:pPr>
        <w:adjustRightInd w:val="0"/>
        <w:snapToGrid w:val="0"/>
        <w:spacing w:line="300" w:lineRule="auto"/>
        <w:jc w:val="center"/>
        <w:rPr>
          <w:rFonts w:ascii="经典标宋简" w:eastAsia="经典标宋简"/>
          <w:b/>
          <w:snapToGrid w:val="0"/>
          <w:kern w:val="0"/>
          <w:sz w:val="44"/>
          <w:szCs w:val="44"/>
        </w:rPr>
      </w:pPr>
    </w:p>
    <w:p w14:paraId="3149B381">
      <w:pPr>
        <w:adjustRightInd w:val="0"/>
        <w:snapToGrid w:val="0"/>
        <w:spacing w:line="300" w:lineRule="auto"/>
        <w:rPr>
          <w:rFonts w:ascii="经典标宋简" w:eastAsia="经典标宋简"/>
          <w:b/>
          <w:snapToGrid w:val="0"/>
          <w:kern w:val="0"/>
          <w:sz w:val="44"/>
          <w:szCs w:val="44"/>
        </w:rPr>
      </w:pPr>
    </w:p>
    <w:p w14:paraId="4D7B5BB4">
      <w:pPr>
        <w:adjustRightInd w:val="0"/>
        <w:snapToGrid w:val="0"/>
        <w:spacing w:line="300" w:lineRule="auto"/>
        <w:jc w:val="center"/>
        <w:rPr>
          <w:rFonts w:asciiTheme="minorEastAsia" w:hAnsiTheme="minorEastAsia" w:eastAsiaTheme="minorEastAsia"/>
          <w:b/>
          <w:snapToGrid w:val="0"/>
          <w:kern w:val="0"/>
          <w:sz w:val="90"/>
        </w:rPr>
      </w:pPr>
      <w:r>
        <w:rPr>
          <w:rFonts w:hint="eastAsia" w:asciiTheme="minorEastAsia" w:hAnsiTheme="minorEastAsia" w:eastAsiaTheme="minorEastAsia"/>
          <w:b/>
          <w:snapToGrid w:val="0"/>
          <w:kern w:val="0"/>
          <w:sz w:val="90"/>
        </w:rPr>
        <w:t>服务类招标文件</w:t>
      </w:r>
    </w:p>
    <w:p w14:paraId="016D2705">
      <w:pPr>
        <w:adjustRightInd w:val="0"/>
        <w:snapToGrid w:val="0"/>
        <w:spacing w:line="300" w:lineRule="auto"/>
        <w:jc w:val="center"/>
        <w:rPr>
          <w:rFonts w:ascii="经典等线简" w:eastAsia="经典等线简"/>
          <w:b/>
          <w:snapToGrid w:val="0"/>
          <w:kern w:val="0"/>
          <w:sz w:val="32"/>
        </w:rPr>
      </w:pPr>
    </w:p>
    <w:p w14:paraId="5C57A9EE">
      <w:pPr>
        <w:adjustRightInd w:val="0"/>
        <w:snapToGrid w:val="0"/>
        <w:spacing w:line="300" w:lineRule="auto"/>
        <w:jc w:val="center"/>
        <w:rPr>
          <w:rFonts w:hint="eastAsia" w:asciiTheme="minorEastAsia" w:hAnsiTheme="minorEastAsia" w:eastAsiaTheme="minorEastAsia"/>
          <w:b/>
          <w:snapToGrid w:val="0"/>
          <w:kern w:val="0"/>
          <w:sz w:val="32"/>
          <w:lang w:eastAsia="zh-CN"/>
        </w:rPr>
      </w:pPr>
      <w:r>
        <w:rPr>
          <w:rFonts w:hint="eastAsia" w:asciiTheme="minorEastAsia" w:hAnsiTheme="minorEastAsia" w:eastAsiaTheme="minorEastAsia"/>
          <w:b/>
          <w:snapToGrid w:val="0"/>
          <w:kern w:val="0"/>
          <w:sz w:val="32"/>
        </w:rPr>
        <w:t>项目编号：</w:t>
      </w:r>
      <w:r>
        <w:rPr>
          <w:rFonts w:hint="eastAsia" w:asciiTheme="minorEastAsia" w:hAnsiTheme="minorEastAsia" w:eastAsiaTheme="minorEastAsia"/>
          <w:b/>
          <w:snapToGrid w:val="0"/>
          <w:kern w:val="0"/>
          <w:sz w:val="32"/>
          <w:lang w:eastAsia="zh-CN"/>
        </w:rPr>
        <w:t>SZZXDL-2026-01836</w:t>
      </w:r>
    </w:p>
    <w:p w14:paraId="4A1F0465">
      <w:pPr>
        <w:adjustRightInd w:val="0"/>
        <w:snapToGrid w:val="0"/>
        <w:spacing w:line="300" w:lineRule="auto"/>
        <w:jc w:val="center"/>
        <w:rPr>
          <w:rFonts w:ascii="经典等线简" w:eastAsia="经典等线简"/>
          <w:b/>
          <w:snapToGrid w:val="0"/>
          <w:kern w:val="0"/>
          <w:sz w:val="18"/>
          <w:szCs w:val="18"/>
        </w:rPr>
      </w:pPr>
    </w:p>
    <w:p w14:paraId="1505FFE1">
      <w:pPr>
        <w:adjustRightInd w:val="0"/>
        <w:snapToGrid w:val="0"/>
        <w:spacing w:line="300" w:lineRule="auto"/>
        <w:jc w:val="center"/>
        <w:rPr>
          <w:rFonts w:eastAsia="经典标宋简"/>
          <w:b/>
          <w:snapToGrid w:val="0"/>
          <w:kern w:val="0"/>
          <w:sz w:val="44"/>
        </w:rPr>
      </w:pPr>
    </w:p>
    <w:p w14:paraId="524D09B3">
      <w:pPr>
        <w:adjustRightInd w:val="0"/>
        <w:snapToGrid w:val="0"/>
        <w:spacing w:line="300" w:lineRule="auto"/>
        <w:jc w:val="center"/>
      </w:pPr>
      <w:r>
        <w:rPr>
          <w:rFonts w:eastAsia="经典标宋简"/>
          <w:b/>
          <w:snapToGrid w:val="0"/>
          <w:kern w:val="0"/>
          <w:sz w:val="44"/>
        </w:rPr>
        <w:t xml:space="preserve"> </w:t>
      </w:r>
    </w:p>
    <w:p w14:paraId="34ABDE6E"/>
    <w:p w14:paraId="5AA8BF39"/>
    <w:p w14:paraId="531E5592"/>
    <w:p w14:paraId="6FD29C33"/>
    <w:p w14:paraId="4C1AB13D"/>
    <w:p w14:paraId="150A0B06"/>
    <w:p w14:paraId="1556B535">
      <w:pPr>
        <w:pStyle w:val="29"/>
        <w:adjustRightInd w:val="0"/>
        <w:snapToGrid w:val="0"/>
        <w:spacing w:line="300" w:lineRule="auto"/>
        <w:ind w:hanging="835"/>
        <w:jc w:val="center"/>
        <w:rPr>
          <w:b/>
          <w:snapToGrid w:val="0"/>
          <w:sz w:val="30"/>
        </w:rPr>
      </w:pPr>
      <w:r>
        <w:rPr>
          <w:rFonts w:hint="eastAsia"/>
          <w:b/>
          <w:snapToGrid w:val="0"/>
          <w:sz w:val="30"/>
        </w:rPr>
        <w:t>二〇二</w:t>
      </w:r>
      <w:r>
        <w:rPr>
          <w:rFonts w:hint="eastAsia"/>
          <w:b/>
          <w:snapToGrid w:val="0"/>
          <w:sz w:val="30"/>
          <w:lang w:eastAsia="zh-CN"/>
        </w:rPr>
        <w:t>六</w:t>
      </w:r>
      <w:r>
        <w:rPr>
          <w:rFonts w:hint="eastAsia"/>
          <w:b/>
          <w:snapToGrid w:val="0"/>
          <w:sz w:val="30"/>
        </w:rPr>
        <w:t>年</w:t>
      </w:r>
      <w:r>
        <w:rPr>
          <w:rFonts w:hint="eastAsia"/>
          <w:b/>
          <w:snapToGrid w:val="0"/>
          <w:sz w:val="30"/>
          <w:lang w:val="en-US" w:eastAsia="zh-CN"/>
        </w:rPr>
        <w:t>七</w:t>
      </w:r>
      <w:r>
        <w:rPr>
          <w:rFonts w:hint="eastAsia"/>
          <w:b/>
          <w:snapToGrid w:val="0"/>
          <w:sz w:val="30"/>
        </w:rPr>
        <w:t>月</w:t>
      </w:r>
    </w:p>
    <w:p w14:paraId="3E569EB4"/>
    <w:p w14:paraId="4496843E">
      <w:pPr>
        <w:jc w:val="both"/>
        <w:rPr>
          <w:rFonts w:asciiTheme="minorEastAsia" w:hAnsiTheme="minorEastAsia" w:eastAsiaTheme="minorEastAsia"/>
          <w:b/>
          <w:bCs/>
          <w:sz w:val="44"/>
          <w:szCs w:val="44"/>
        </w:rPr>
      </w:pPr>
    </w:p>
    <w:p w14:paraId="7FCF76B5">
      <w:pPr>
        <w:jc w:val="center"/>
        <w:rPr>
          <w:rFonts w:asciiTheme="minorEastAsia" w:hAnsiTheme="minorEastAsia" w:eastAsiaTheme="minorEastAsia"/>
          <w:b/>
          <w:bCs/>
          <w:sz w:val="44"/>
          <w:szCs w:val="44"/>
        </w:rPr>
      </w:pPr>
      <w:r>
        <w:rPr>
          <w:rFonts w:hint="eastAsia" w:asciiTheme="minorEastAsia" w:hAnsiTheme="minorEastAsia" w:eastAsiaTheme="minorEastAsia"/>
          <w:b/>
          <w:bCs/>
          <w:sz w:val="44"/>
          <w:szCs w:val="44"/>
        </w:rPr>
        <w:t>特别警示条款</w:t>
      </w:r>
    </w:p>
    <w:p w14:paraId="0440CC1B">
      <w:pPr>
        <w:spacing w:line="360" w:lineRule="auto"/>
        <w:ind w:firstLine="480" w:firstLineChars="200"/>
        <w:rPr>
          <w:rFonts w:ascii="宋体" w:hAnsi="宋体"/>
          <w:sz w:val="24"/>
        </w:rPr>
      </w:pPr>
    </w:p>
    <w:p w14:paraId="196B4379">
      <w:pPr>
        <w:spacing w:line="440" w:lineRule="exact"/>
        <w:ind w:firstLine="480" w:firstLineChars="200"/>
        <w:rPr>
          <w:rFonts w:ascii="仿宋" w:hAnsi="仿宋" w:eastAsia="仿宋"/>
          <w:sz w:val="24"/>
        </w:rPr>
      </w:pPr>
      <w:r>
        <w:rPr>
          <w:rFonts w:hint="eastAsia" w:ascii="仿宋" w:hAnsi="仿宋" w:eastAsia="仿宋"/>
          <w:sz w:val="24"/>
        </w:rPr>
        <w:t>一、《深圳经济特区政府采购条例》</w:t>
      </w:r>
    </w:p>
    <w:p w14:paraId="4C02548C">
      <w:pPr>
        <w:spacing w:line="440" w:lineRule="exact"/>
        <w:ind w:firstLine="480" w:firstLineChars="200"/>
        <w:rPr>
          <w:rFonts w:ascii="仿宋" w:hAnsi="仿宋" w:eastAsia="仿宋"/>
          <w:sz w:val="24"/>
        </w:rPr>
      </w:pPr>
      <w:r>
        <w:rPr>
          <w:rFonts w:hint="eastAsia" w:ascii="仿宋" w:hAnsi="仿宋" w:eastAsia="仿宋"/>
          <w:sz w:val="24"/>
        </w:rPr>
        <w:t>第五十七条</w:t>
      </w:r>
      <w:r>
        <w:rPr>
          <w:rFonts w:ascii="仿宋" w:hAnsi="仿宋" w:eastAsia="仿宋"/>
          <w:sz w:val="24"/>
        </w:rPr>
        <w:t xml:space="preserve"> </w:t>
      </w:r>
      <w:r>
        <w:rPr>
          <w:rFonts w:hint="eastAsia" w:ascii="仿宋" w:hAnsi="仿宋" w:eastAsia="仿宋"/>
          <w:sz w:val="24"/>
        </w:rPr>
        <w:t>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1666F2A8">
      <w:pPr>
        <w:spacing w:line="440" w:lineRule="exact"/>
        <w:ind w:firstLine="480" w:firstLineChars="200"/>
        <w:rPr>
          <w:rFonts w:ascii="仿宋" w:hAnsi="仿宋" w:eastAsia="仿宋"/>
          <w:sz w:val="24"/>
        </w:rPr>
      </w:pPr>
      <w:r>
        <w:rPr>
          <w:rFonts w:hint="eastAsia" w:ascii="仿宋" w:hAnsi="仿宋" w:eastAsia="仿宋"/>
          <w:sz w:val="24"/>
        </w:rPr>
        <w:t>（一）在采购活动中应当回避而未回避的；</w:t>
      </w:r>
    </w:p>
    <w:p w14:paraId="740E6423">
      <w:pPr>
        <w:spacing w:line="440" w:lineRule="exact"/>
        <w:ind w:firstLine="480" w:firstLineChars="200"/>
        <w:rPr>
          <w:rFonts w:ascii="仿宋" w:hAnsi="仿宋" w:eastAsia="仿宋"/>
          <w:sz w:val="24"/>
        </w:rPr>
      </w:pPr>
      <w:r>
        <w:rPr>
          <w:rFonts w:hint="eastAsia" w:ascii="仿宋" w:hAnsi="仿宋" w:eastAsia="仿宋"/>
          <w:sz w:val="24"/>
        </w:rPr>
        <w:t>（二）未按本条例规定签订、履行采购合同，造成严重后果的；</w:t>
      </w:r>
    </w:p>
    <w:p w14:paraId="4F0AF517">
      <w:pPr>
        <w:spacing w:line="440" w:lineRule="exact"/>
        <w:ind w:firstLine="480" w:firstLineChars="200"/>
        <w:rPr>
          <w:rFonts w:ascii="仿宋" w:hAnsi="仿宋" w:eastAsia="仿宋"/>
          <w:sz w:val="24"/>
        </w:rPr>
      </w:pPr>
      <w:r>
        <w:rPr>
          <w:rFonts w:hint="eastAsia" w:ascii="仿宋" w:hAnsi="仿宋" w:eastAsia="仿宋"/>
          <w:sz w:val="24"/>
        </w:rPr>
        <w:t>（三）隐瞒真实情况，提供虚假资料的；</w:t>
      </w:r>
    </w:p>
    <w:p w14:paraId="1E4F68AB">
      <w:pPr>
        <w:spacing w:line="440" w:lineRule="exact"/>
        <w:ind w:firstLine="480" w:firstLineChars="200"/>
        <w:rPr>
          <w:rFonts w:ascii="仿宋" w:hAnsi="仿宋" w:eastAsia="仿宋"/>
          <w:sz w:val="24"/>
        </w:rPr>
      </w:pPr>
      <w:r>
        <w:rPr>
          <w:rFonts w:hint="eastAsia" w:ascii="仿宋" w:hAnsi="仿宋" w:eastAsia="仿宋"/>
          <w:sz w:val="24"/>
        </w:rPr>
        <w:t>（四）以非法手段排斥其他供应商参与竞争的；</w:t>
      </w:r>
    </w:p>
    <w:p w14:paraId="6BD287E9">
      <w:pPr>
        <w:spacing w:line="440" w:lineRule="exact"/>
        <w:ind w:firstLine="480" w:firstLineChars="200"/>
        <w:rPr>
          <w:rFonts w:ascii="仿宋" w:hAnsi="仿宋" w:eastAsia="仿宋"/>
          <w:sz w:val="24"/>
        </w:rPr>
      </w:pPr>
      <w:r>
        <w:rPr>
          <w:rFonts w:hint="eastAsia" w:ascii="仿宋" w:hAnsi="仿宋" w:eastAsia="仿宋"/>
          <w:sz w:val="24"/>
        </w:rPr>
        <w:t>（五）与其他采购参加人串通投标的；</w:t>
      </w:r>
    </w:p>
    <w:p w14:paraId="610F0BAA">
      <w:pPr>
        <w:spacing w:line="440" w:lineRule="exact"/>
        <w:ind w:firstLine="480" w:firstLineChars="200"/>
        <w:rPr>
          <w:rFonts w:ascii="仿宋" w:hAnsi="仿宋" w:eastAsia="仿宋"/>
          <w:sz w:val="24"/>
        </w:rPr>
      </w:pPr>
      <w:r>
        <w:rPr>
          <w:rFonts w:hint="eastAsia" w:ascii="仿宋" w:hAnsi="仿宋" w:eastAsia="仿宋"/>
          <w:sz w:val="24"/>
        </w:rPr>
        <w:t>（六）恶意投诉的；</w:t>
      </w:r>
    </w:p>
    <w:p w14:paraId="46BBBE05">
      <w:pPr>
        <w:spacing w:line="440" w:lineRule="exact"/>
        <w:ind w:firstLine="480" w:firstLineChars="200"/>
        <w:rPr>
          <w:rFonts w:ascii="仿宋" w:hAnsi="仿宋" w:eastAsia="仿宋"/>
          <w:sz w:val="24"/>
        </w:rPr>
      </w:pPr>
      <w:r>
        <w:rPr>
          <w:rFonts w:hint="eastAsia" w:ascii="仿宋" w:hAnsi="仿宋" w:eastAsia="仿宋"/>
          <w:sz w:val="24"/>
        </w:rPr>
        <w:t>（七）向采购项目相关人行贿或者提供其他不当利益的；</w:t>
      </w:r>
    </w:p>
    <w:p w14:paraId="5ED03C48">
      <w:pPr>
        <w:spacing w:line="440" w:lineRule="exact"/>
        <w:ind w:firstLine="480" w:firstLineChars="200"/>
        <w:rPr>
          <w:rFonts w:ascii="仿宋" w:hAnsi="仿宋" w:eastAsia="仿宋"/>
          <w:sz w:val="24"/>
        </w:rPr>
      </w:pPr>
      <w:r>
        <w:rPr>
          <w:rFonts w:hint="eastAsia" w:ascii="仿宋" w:hAnsi="仿宋" w:eastAsia="仿宋"/>
          <w:sz w:val="24"/>
        </w:rPr>
        <w:t>（八）阻碍、抗拒主管部门监督检查的；</w:t>
      </w:r>
    </w:p>
    <w:p w14:paraId="23397486">
      <w:pPr>
        <w:spacing w:line="440" w:lineRule="exact"/>
        <w:ind w:firstLine="480" w:firstLineChars="200"/>
        <w:rPr>
          <w:rFonts w:ascii="仿宋" w:hAnsi="仿宋" w:eastAsia="仿宋"/>
          <w:sz w:val="24"/>
        </w:rPr>
      </w:pPr>
      <w:r>
        <w:rPr>
          <w:rFonts w:hint="eastAsia" w:ascii="仿宋" w:hAnsi="仿宋" w:eastAsia="仿宋"/>
          <w:sz w:val="24"/>
        </w:rPr>
        <w:t>（九）其他违反本条例规定的行为。</w:t>
      </w:r>
    </w:p>
    <w:p w14:paraId="22DD07EB">
      <w:pPr>
        <w:spacing w:line="440" w:lineRule="exact"/>
        <w:ind w:firstLine="480" w:firstLineChars="200"/>
        <w:rPr>
          <w:rFonts w:ascii="仿宋" w:hAnsi="仿宋" w:eastAsia="仿宋"/>
          <w:sz w:val="24"/>
        </w:rPr>
      </w:pPr>
    </w:p>
    <w:p w14:paraId="0FB27BB0">
      <w:pPr>
        <w:spacing w:line="440" w:lineRule="exact"/>
        <w:ind w:firstLine="480" w:firstLineChars="200"/>
        <w:rPr>
          <w:rFonts w:ascii="仿宋" w:hAnsi="仿宋" w:eastAsia="仿宋"/>
          <w:sz w:val="24"/>
        </w:rPr>
      </w:pPr>
      <w:r>
        <w:rPr>
          <w:rFonts w:hint="eastAsia" w:ascii="仿宋" w:hAnsi="仿宋" w:eastAsia="仿宋"/>
          <w:sz w:val="24"/>
        </w:rPr>
        <w:t>二、《深圳经济特区政府采购条例实施细则》</w:t>
      </w:r>
    </w:p>
    <w:p w14:paraId="6A61B452">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第七十五条 供应商有下列情形的，属于采购条例所称的串通投标行为，按照采购条例第五十七条有关规定处理：</w:t>
      </w:r>
    </w:p>
    <w:p w14:paraId="4E7EF73D">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（一）投标供应商之间相互约定给予未中标的供应商利益补偿；</w:t>
      </w:r>
    </w:p>
    <w:p w14:paraId="3ECC482C">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 xml:space="preserve">（二）不同投标供应商的法定代表人、主要经营负责人、项目投标授权代表人、项目负责人、主要技术人员为同一人、属同一单位或者在同一单位缴纳社会保险；          </w:t>
      </w:r>
    </w:p>
    <w:p w14:paraId="702CCA7A">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（三）不同投标供应商的投标文件由同一单位或者同一人编制，或者由同一人分阶段参与编制的；</w:t>
      </w:r>
    </w:p>
    <w:p w14:paraId="1BB92345">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（四）不同投标供应商的投标文件或部分投标文件相互混装；</w:t>
      </w:r>
    </w:p>
    <w:p w14:paraId="3A79BB0E">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（五）不同投标供应商的投标文件内容存在非正常一致；</w:t>
      </w:r>
    </w:p>
    <w:p w14:paraId="2C314B95">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（六）由同一单位工作人员为两家以上（含两家）供应商进行同一项投标活动的；</w:t>
      </w:r>
    </w:p>
    <w:p w14:paraId="1947F046">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（七）主管部门依照法律、法规认定的其他情形。</w:t>
      </w:r>
    </w:p>
    <w:p w14:paraId="7756C67A">
      <w:pPr>
        <w:spacing w:line="440" w:lineRule="exact"/>
        <w:ind w:firstLine="480" w:firstLineChars="200"/>
        <w:rPr>
          <w:rFonts w:ascii="仿宋" w:hAnsi="仿宋" w:eastAsia="仿宋"/>
          <w:sz w:val="24"/>
        </w:rPr>
      </w:pPr>
      <w:r>
        <w:rPr>
          <w:rFonts w:hint="eastAsia" w:ascii="仿宋" w:hAnsi="仿宋" w:eastAsia="仿宋"/>
          <w:sz w:val="24"/>
        </w:rPr>
        <w:t>第七十七条 供应商有下列情形之一的，属于隐瞒真实情况，提供虚假资料，按照采购条例第五十七的有关规定处理：</w:t>
      </w:r>
    </w:p>
    <w:p w14:paraId="272BEEE3">
      <w:pPr>
        <w:spacing w:line="440" w:lineRule="exact"/>
        <w:ind w:firstLine="480" w:firstLineChars="200"/>
        <w:rPr>
          <w:rFonts w:ascii="仿宋" w:hAnsi="仿宋" w:eastAsia="仿宋"/>
          <w:sz w:val="24"/>
        </w:rPr>
      </w:pPr>
      <w:r>
        <w:rPr>
          <w:rFonts w:hint="eastAsia" w:ascii="仿宋" w:hAnsi="仿宋" w:eastAsia="仿宋"/>
          <w:sz w:val="24"/>
        </w:rPr>
        <w:t>（一）通过转让或者租借等方式从其他单位获取资格或者资质证书投标的；</w:t>
      </w:r>
    </w:p>
    <w:p w14:paraId="17851081">
      <w:pPr>
        <w:spacing w:line="440" w:lineRule="exact"/>
        <w:ind w:firstLine="480" w:firstLineChars="200"/>
        <w:rPr>
          <w:rFonts w:ascii="仿宋" w:hAnsi="仿宋" w:eastAsia="仿宋"/>
          <w:sz w:val="24"/>
        </w:rPr>
      </w:pPr>
      <w:r>
        <w:rPr>
          <w:rFonts w:hint="eastAsia" w:ascii="仿宋" w:hAnsi="仿宋" w:eastAsia="仿宋"/>
          <w:sz w:val="24"/>
        </w:rPr>
        <w:t>（二）由其他单位或者其他单位负责人在投标供应商编制的投标文件上加盖印章或者签字的；</w:t>
      </w:r>
    </w:p>
    <w:p w14:paraId="021EA6B2">
      <w:pPr>
        <w:spacing w:line="440" w:lineRule="exact"/>
        <w:ind w:firstLine="480" w:firstLineChars="200"/>
        <w:rPr>
          <w:rFonts w:ascii="仿宋" w:hAnsi="仿宋" w:eastAsia="仿宋"/>
          <w:sz w:val="24"/>
        </w:rPr>
      </w:pPr>
      <w:r>
        <w:rPr>
          <w:rFonts w:hint="eastAsia" w:ascii="仿宋" w:hAnsi="仿宋" w:eastAsia="仿宋"/>
          <w:sz w:val="24"/>
        </w:rPr>
        <w:t>（三）项目负责人或者主要技术人员不是本单位人员的；</w:t>
      </w:r>
    </w:p>
    <w:p w14:paraId="24B3DD6E">
      <w:pPr>
        <w:spacing w:line="440" w:lineRule="exact"/>
        <w:ind w:firstLine="480" w:firstLineChars="200"/>
        <w:rPr>
          <w:rFonts w:ascii="仿宋" w:hAnsi="仿宋" w:eastAsia="仿宋"/>
          <w:sz w:val="24"/>
        </w:rPr>
      </w:pPr>
      <w:r>
        <w:rPr>
          <w:rFonts w:hint="eastAsia" w:ascii="仿宋" w:hAnsi="仿宋" w:eastAsia="仿宋"/>
          <w:sz w:val="24"/>
        </w:rPr>
        <w:t>（四）投标保证金不是从投标供应商基本账户转出的；</w:t>
      </w:r>
    </w:p>
    <w:p w14:paraId="3BCE75AE">
      <w:pPr>
        <w:spacing w:line="440" w:lineRule="exact"/>
        <w:ind w:firstLine="480" w:firstLineChars="200"/>
        <w:rPr>
          <w:rFonts w:ascii="仿宋" w:hAnsi="仿宋" w:eastAsia="仿宋"/>
          <w:sz w:val="24"/>
        </w:rPr>
      </w:pPr>
      <w:r>
        <w:rPr>
          <w:rFonts w:hint="eastAsia" w:ascii="仿宋" w:hAnsi="仿宋" w:eastAsia="仿宋"/>
          <w:sz w:val="24"/>
        </w:rPr>
        <w:t>（五）其他隐瞒真实情况、提供虚假资料的行为。</w:t>
      </w:r>
    </w:p>
    <w:p w14:paraId="35B5BA7C">
      <w:pPr>
        <w:spacing w:line="440" w:lineRule="exact"/>
        <w:ind w:firstLine="424" w:firstLineChars="177"/>
        <w:rPr>
          <w:rFonts w:ascii="仿宋" w:hAnsi="仿宋" w:eastAsia="仿宋"/>
          <w:sz w:val="24"/>
        </w:rPr>
      </w:pPr>
      <w:r>
        <w:rPr>
          <w:rFonts w:hint="eastAsia" w:ascii="仿宋" w:hAnsi="仿宋" w:eastAsia="仿宋"/>
          <w:sz w:val="24"/>
        </w:rPr>
        <w:t>投标供应商不能提供项目负责人或者主要技术人员的劳动合同、社会保险等劳动关系证明材料的，视为存在前款第（三）项规定的情形。</w:t>
      </w:r>
    </w:p>
    <w:p w14:paraId="7C0429C4">
      <w:pPr>
        <w:spacing w:line="440" w:lineRule="exact"/>
        <w:ind w:firstLine="480" w:firstLineChars="200"/>
        <w:rPr>
          <w:rFonts w:ascii="仿宋" w:hAnsi="仿宋" w:eastAsia="仿宋"/>
          <w:sz w:val="24"/>
        </w:rPr>
      </w:pPr>
    </w:p>
    <w:p w14:paraId="1B633041">
      <w:pPr>
        <w:spacing w:line="440" w:lineRule="exact"/>
        <w:ind w:firstLine="480" w:firstLineChars="200"/>
        <w:rPr>
          <w:rFonts w:ascii="仿宋" w:hAnsi="仿宋" w:eastAsia="仿宋"/>
          <w:sz w:val="24"/>
        </w:rPr>
      </w:pPr>
      <w:r>
        <w:rPr>
          <w:rFonts w:hint="eastAsia" w:ascii="仿宋" w:hAnsi="仿宋" w:eastAsia="仿宋"/>
          <w:sz w:val="24"/>
        </w:rPr>
        <w:t>三、《中华人民共和国政府采购法实施条例》</w:t>
      </w:r>
    </w:p>
    <w:p w14:paraId="2CD039A1">
      <w:pPr>
        <w:spacing w:line="440" w:lineRule="exact"/>
        <w:ind w:firstLine="424" w:firstLineChars="177"/>
        <w:rPr>
          <w:rFonts w:ascii="仿宋" w:hAnsi="仿宋" w:eastAsia="仿宋"/>
          <w:sz w:val="24"/>
        </w:rPr>
      </w:pPr>
      <w:r>
        <w:rPr>
          <w:rFonts w:hint="eastAsia" w:ascii="仿宋" w:hAnsi="仿宋" w:eastAsia="仿宋"/>
          <w:sz w:val="24"/>
        </w:rPr>
        <w:t>第十八条 单位负责人为同一人或者存在直接控股、管理关系的不同供应商，不得参加同一合同项下的政府采购活动。</w:t>
      </w:r>
    </w:p>
    <w:p w14:paraId="359050CA">
      <w:pPr>
        <w:spacing w:line="440" w:lineRule="exact"/>
        <w:ind w:firstLine="424" w:firstLineChars="177"/>
        <w:rPr>
          <w:rFonts w:ascii="仿宋" w:hAnsi="仿宋" w:eastAsia="仿宋"/>
          <w:sz w:val="24"/>
        </w:rPr>
      </w:pPr>
      <w:r>
        <w:rPr>
          <w:rFonts w:hint="eastAsia" w:ascii="仿宋" w:hAnsi="仿宋" w:eastAsia="仿宋"/>
          <w:sz w:val="24"/>
        </w:rPr>
        <w:t>除单一来源采购项目外，为采购项目提供整体设计、规范编制或者项目管理、监理、检测等服务的供应商，不得再参加该采购项目的其他采购活动。</w:t>
      </w:r>
    </w:p>
    <w:p w14:paraId="0B95D6BD">
      <w:pPr>
        <w:spacing w:line="440" w:lineRule="exact"/>
        <w:ind w:firstLine="426" w:firstLineChars="177"/>
        <w:rPr>
          <w:rFonts w:ascii="仿宋_GB2312" w:eastAsia="仿宋_GB2312" w:hAnsiTheme="minorEastAsia"/>
          <w:b/>
          <w:color w:val="FF0000"/>
          <w:sz w:val="24"/>
        </w:rPr>
      </w:pPr>
    </w:p>
    <w:p w14:paraId="46C6857F">
      <w:pPr>
        <w:spacing w:line="440" w:lineRule="exact"/>
        <w:ind w:firstLine="424" w:firstLineChars="177"/>
        <w:rPr>
          <w:rFonts w:hint="eastAsia" w:ascii="仿宋" w:hAnsi="仿宋" w:eastAsia="仿宋"/>
          <w:sz w:val="24"/>
          <w:lang w:val="en-US" w:eastAsia="zh-CN"/>
        </w:rPr>
      </w:pPr>
      <w:r>
        <w:rPr>
          <w:rFonts w:hint="eastAsia" w:ascii="仿宋" w:hAnsi="仿宋" w:eastAsia="仿宋"/>
          <w:sz w:val="24"/>
          <w:lang w:val="en-US"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51"/>
        <w:tblW w:w="95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8720"/>
      </w:tblGrid>
      <w:tr w14:paraId="49EA1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11" w:type="dxa"/>
            <w:noWrap w:val="0"/>
            <w:vAlign w:val="center"/>
          </w:tcPr>
          <w:p w14:paraId="6A61BF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序号</w:t>
            </w:r>
          </w:p>
        </w:tc>
        <w:tc>
          <w:tcPr>
            <w:tcW w:w="8720" w:type="dxa"/>
            <w:noWrap w:val="0"/>
            <w:vAlign w:val="center"/>
          </w:tcPr>
          <w:p w14:paraId="4D67FC2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供应商参与投标禁止情形</w:t>
            </w:r>
          </w:p>
        </w:tc>
      </w:tr>
      <w:tr w14:paraId="74CC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0"/>
            <w:vAlign w:val="center"/>
          </w:tcPr>
          <w:p w14:paraId="09D84C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tc>
        <w:tc>
          <w:tcPr>
            <w:tcW w:w="8720" w:type="dxa"/>
            <w:noWrap w:val="0"/>
            <w:vAlign w:val="center"/>
          </w:tcPr>
          <w:p w14:paraId="6FCE3B3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与其他投标供应商的法定代表人、主要经营负责人、投标授权代表人、项目负责人、主要技术人员为</w:t>
            </w:r>
            <w:r>
              <w:rPr>
                <w:rFonts w:hint="eastAsia" w:ascii="仿宋" w:hAnsi="仿宋" w:eastAsia="仿宋" w:cs="仿宋"/>
                <w:b/>
                <w:bCs/>
                <w:color w:val="auto"/>
                <w:sz w:val="24"/>
                <w:szCs w:val="24"/>
                <w:highlight w:val="none"/>
                <w:lang w:val="en-US" w:eastAsia="zh-CN"/>
              </w:rPr>
              <w:t>同一人、属同一单位或者在同一单位缴纳社会保险</w:t>
            </w:r>
            <w:r>
              <w:rPr>
                <w:rFonts w:hint="eastAsia" w:ascii="仿宋" w:hAnsi="仿宋" w:eastAsia="仿宋" w:cs="仿宋"/>
                <w:color w:val="auto"/>
                <w:sz w:val="24"/>
                <w:szCs w:val="24"/>
                <w:highlight w:val="none"/>
                <w:lang w:val="en-US" w:eastAsia="zh-CN"/>
              </w:rPr>
              <w:t>。</w:t>
            </w:r>
          </w:p>
        </w:tc>
      </w:tr>
      <w:tr w14:paraId="1E53D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noWrap w:val="0"/>
            <w:vAlign w:val="center"/>
          </w:tcPr>
          <w:p w14:paraId="1472A9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p>
        </w:tc>
        <w:tc>
          <w:tcPr>
            <w:tcW w:w="8720" w:type="dxa"/>
            <w:noWrap w:val="0"/>
            <w:vAlign w:val="center"/>
          </w:tcPr>
          <w:p w14:paraId="5290C97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参与本项目政府采购活动时，与其他投标供应商存在单位负责人为</w:t>
            </w:r>
            <w:r>
              <w:rPr>
                <w:rFonts w:hint="eastAsia" w:ascii="仿宋" w:hAnsi="仿宋" w:eastAsia="仿宋" w:cs="仿宋"/>
                <w:b/>
                <w:bCs/>
                <w:color w:val="auto"/>
                <w:sz w:val="24"/>
                <w:szCs w:val="24"/>
                <w:highlight w:val="none"/>
                <w:lang w:val="en-US" w:eastAsia="zh-CN"/>
              </w:rPr>
              <w:t>同一人或直接控股、管理关系</w:t>
            </w:r>
            <w:r>
              <w:rPr>
                <w:rFonts w:hint="eastAsia" w:ascii="仿宋" w:hAnsi="仿宋" w:eastAsia="仿宋" w:cs="仿宋"/>
                <w:color w:val="auto"/>
                <w:sz w:val="24"/>
                <w:szCs w:val="24"/>
                <w:highlight w:val="none"/>
                <w:lang w:val="en-US" w:eastAsia="zh-CN"/>
              </w:rPr>
              <w:t>。</w:t>
            </w:r>
          </w:p>
        </w:tc>
      </w:tr>
      <w:tr w14:paraId="54E9E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0"/>
            <w:vAlign w:val="center"/>
          </w:tcPr>
          <w:p w14:paraId="060E67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p>
        </w:tc>
        <w:tc>
          <w:tcPr>
            <w:tcW w:w="8720" w:type="dxa"/>
            <w:noWrap w:val="0"/>
            <w:vAlign w:val="center"/>
          </w:tcPr>
          <w:p w14:paraId="43C09C6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与其他投标供应商的投标文件或部分投标文件</w:t>
            </w:r>
            <w:r>
              <w:rPr>
                <w:rFonts w:hint="eastAsia" w:ascii="仿宋" w:hAnsi="仿宋" w:eastAsia="仿宋" w:cs="仿宋"/>
                <w:b/>
                <w:bCs/>
                <w:color w:val="auto"/>
                <w:sz w:val="24"/>
                <w:szCs w:val="24"/>
                <w:highlight w:val="none"/>
                <w:lang w:val="en-US" w:eastAsia="zh-CN"/>
              </w:rPr>
              <w:t>相互混装或存在非正常一致</w:t>
            </w:r>
            <w:r>
              <w:rPr>
                <w:rFonts w:hint="eastAsia" w:ascii="仿宋" w:hAnsi="仿宋" w:eastAsia="仿宋" w:cs="仿宋"/>
                <w:color w:val="auto"/>
                <w:sz w:val="24"/>
                <w:szCs w:val="24"/>
                <w:highlight w:val="none"/>
                <w:lang w:val="en-US" w:eastAsia="zh-CN"/>
              </w:rPr>
              <w:t>。</w:t>
            </w:r>
          </w:p>
        </w:tc>
      </w:tr>
      <w:tr w14:paraId="5354E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811" w:type="dxa"/>
            <w:noWrap w:val="0"/>
            <w:vAlign w:val="center"/>
          </w:tcPr>
          <w:p w14:paraId="5661C29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p>
        </w:tc>
        <w:tc>
          <w:tcPr>
            <w:tcW w:w="8720" w:type="dxa"/>
            <w:noWrap w:val="0"/>
            <w:vAlign w:val="center"/>
          </w:tcPr>
          <w:p w14:paraId="296F5B3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与其他投标供应商的投标文件由</w:t>
            </w:r>
            <w:r>
              <w:rPr>
                <w:rFonts w:hint="eastAsia" w:ascii="仿宋" w:hAnsi="仿宋" w:eastAsia="仿宋" w:cs="仿宋"/>
                <w:b/>
                <w:bCs/>
                <w:color w:val="auto"/>
                <w:sz w:val="24"/>
                <w:szCs w:val="24"/>
                <w:highlight w:val="none"/>
                <w:lang w:val="en-US" w:eastAsia="zh-CN"/>
              </w:rPr>
              <w:t>同一单位或者同一人编制</w:t>
            </w:r>
            <w:r>
              <w:rPr>
                <w:rFonts w:hint="eastAsia" w:ascii="仿宋" w:hAnsi="仿宋" w:eastAsia="仿宋" w:cs="仿宋"/>
                <w:color w:val="auto"/>
                <w:sz w:val="24"/>
                <w:szCs w:val="24"/>
                <w:highlight w:val="none"/>
                <w:lang w:val="en-US" w:eastAsia="zh-CN"/>
              </w:rPr>
              <w:t>，或者使用</w:t>
            </w:r>
            <w:r>
              <w:rPr>
                <w:rFonts w:hint="eastAsia" w:ascii="仿宋" w:hAnsi="仿宋" w:eastAsia="仿宋" w:cs="仿宋"/>
                <w:b/>
                <w:bCs/>
                <w:color w:val="auto"/>
                <w:sz w:val="24"/>
                <w:szCs w:val="24"/>
                <w:highlight w:val="none"/>
                <w:lang w:val="en-US" w:eastAsia="zh-CN"/>
              </w:rPr>
              <w:t>同一设备编制</w:t>
            </w:r>
            <w:r>
              <w:rPr>
                <w:rFonts w:hint="eastAsia" w:ascii="仿宋" w:hAnsi="仿宋" w:eastAsia="仿宋" w:cs="仿宋"/>
                <w:color w:val="auto"/>
                <w:sz w:val="24"/>
                <w:szCs w:val="24"/>
                <w:highlight w:val="none"/>
                <w:lang w:val="en-US" w:eastAsia="zh-CN"/>
              </w:rPr>
              <w:t>（“文件制作机器码”“文件创建标识码”一致）。</w:t>
            </w:r>
          </w:p>
        </w:tc>
      </w:tr>
      <w:tr w14:paraId="7CC91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811" w:type="dxa"/>
            <w:noWrap w:val="0"/>
            <w:vAlign w:val="center"/>
          </w:tcPr>
          <w:p w14:paraId="2FAF6D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w:t>
            </w:r>
          </w:p>
        </w:tc>
        <w:tc>
          <w:tcPr>
            <w:tcW w:w="8720" w:type="dxa"/>
            <w:noWrap w:val="0"/>
            <w:vAlign w:val="center"/>
          </w:tcPr>
          <w:p w14:paraId="6CC032D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提供</w:t>
            </w:r>
            <w:r>
              <w:rPr>
                <w:rFonts w:hint="eastAsia" w:ascii="仿宋" w:hAnsi="仿宋" w:eastAsia="仿宋" w:cs="仿宋"/>
                <w:b/>
                <w:bCs/>
                <w:color w:val="auto"/>
                <w:sz w:val="24"/>
                <w:szCs w:val="24"/>
                <w:highlight w:val="none"/>
                <w:lang w:val="en-US" w:eastAsia="zh-CN"/>
              </w:rPr>
              <w:t>未经出具机构核实</w:t>
            </w:r>
            <w:r>
              <w:rPr>
                <w:rFonts w:hint="eastAsia" w:ascii="仿宋" w:hAnsi="仿宋" w:eastAsia="仿宋" w:cs="仿宋"/>
                <w:color w:val="auto"/>
                <w:sz w:val="24"/>
                <w:szCs w:val="24"/>
                <w:highlight w:val="none"/>
                <w:lang w:val="en-US" w:eastAsia="zh-CN"/>
              </w:rPr>
              <w:t>的虚假的检验检测报告、业绩材料、社保缴纳证明、学历学位证书、职称认证证书等材料。</w:t>
            </w:r>
          </w:p>
        </w:tc>
      </w:tr>
      <w:tr w14:paraId="44944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11" w:type="dxa"/>
            <w:noWrap w:val="0"/>
            <w:vAlign w:val="center"/>
          </w:tcPr>
          <w:p w14:paraId="155334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w:t>
            </w:r>
          </w:p>
        </w:tc>
        <w:tc>
          <w:tcPr>
            <w:tcW w:w="8720" w:type="dxa"/>
            <w:noWrap w:val="0"/>
            <w:vAlign w:val="center"/>
          </w:tcPr>
          <w:p w14:paraId="07440E3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擅自将投标密钥</w:t>
            </w:r>
            <w:r>
              <w:rPr>
                <w:rFonts w:hint="eastAsia" w:ascii="仿宋" w:hAnsi="仿宋" w:eastAsia="仿宋" w:cs="仿宋"/>
                <w:color w:val="auto"/>
                <w:sz w:val="24"/>
                <w:szCs w:val="24"/>
                <w:highlight w:val="none"/>
                <w:lang w:eastAsia="zh-CN"/>
              </w:rPr>
              <w:t>或</w:t>
            </w:r>
            <w:r>
              <w:rPr>
                <w:rFonts w:hint="eastAsia" w:ascii="仿宋" w:hAnsi="仿宋" w:eastAsia="仿宋" w:cs="仿宋"/>
                <w:color w:val="auto"/>
                <w:sz w:val="24"/>
                <w:szCs w:val="24"/>
                <w:highlight w:val="none"/>
                <w:lang w:val="en-US" w:eastAsia="zh-CN"/>
              </w:rPr>
              <w:t>电子营业执照出借他人使用或未妥善保管。</w:t>
            </w:r>
          </w:p>
        </w:tc>
      </w:tr>
    </w:tbl>
    <w:p w14:paraId="31D2B502">
      <w:pPr>
        <w:spacing w:line="440" w:lineRule="exact"/>
        <w:ind w:firstLine="426" w:firstLineChars="177"/>
        <w:rPr>
          <w:rFonts w:ascii="仿宋_GB2312" w:eastAsia="仿宋_GB2312" w:hAnsiTheme="minorEastAsia"/>
          <w:b/>
          <w:color w:val="FF0000"/>
          <w:sz w:val="24"/>
        </w:rPr>
      </w:pPr>
    </w:p>
    <w:p w14:paraId="5B77B0D0">
      <w:pPr>
        <w:pStyle w:val="504"/>
        <w:jc w:val="center"/>
        <w:rPr>
          <w:rFonts w:ascii="Times New Roman" w:hAnsi="Times New Roman" w:eastAsia="宋体" w:cs="Times New Roman"/>
          <w:b w:val="0"/>
          <w:bCs w:val="0"/>
          <w:iCs/>
          <w:smallCaps/>
          <w:color w:val="auto"/>
          <w:kern w:val="2"/>
          <w:sz w:val="21"/>
          <w:szCs w:val="24"/>
          <w:lang w:val="zh-CN"/>
        </w:rPr>
      </w:pPr>
    </w:p>
    <w:sdt>
      <w:sdtPr>
        <w:rPr>
          <w:rFonts w:ascii="Times New Roman" w:hAnsi="Times New Roman" w:eastAsia="宋体" w:cs="Times New Roman"/>
          <w:b w:val="0"/>
          <w:bCs w:val="0"/>
          <w:iCs/>
          <w:smallCaps/>
          <w:color w:val="auto"/>
          <w:kern w:val="2"/>
          <w:sz w:val="21"/>
          <w:szCs w:val="24"/>
          <w:lang w:val="zh-CN"/>
        </w:rPr>
        <w:id w:val="11733101"/>
        <w:docPartObj>
          <w:docPartGallery w:val="Table of Contents"/>
          <w:docPartUnique/>
        </w:docPartObj>
      </w:sdtPr>
      <w:sdtEndPr>
        <w:rPr>
          <w:rFonts w:ascii="Times New Roman" w:hAnsi="Times New Roman" w:eastAsia="宋体" w:cs="Times New Roman"/>
          <w:b w:val="0"/>
          <w:bCs w:val="0"/>
          <w:iCs w:val="0"/>
          <w:smallCaps/>
          <w:color w:val="auto"/>
          <w:kern w:val="2"/>
          <w:sz w:val="21"/>
          <w:szCs w:val="24"/>
          <w:lang w:val="en-US"/>
        </w:rPr>
      </w:sdtEndPr>
      <w:sdtContent>
        <w:p w14:paraId="2A541850">
          <w:pPr>
            <w:pStyle w:val="504"/>
            <w:jc w:val="center"/>
            <w:rPr>
              <w:rFonts w:ascii="Times New Roman" w:hAnsi="Times New Roman" w:eastAsia="宋体" w:cs="Times New Roman"/>
              <w:b w:val="0"/>
              <w:bCs w:val="0"/>
              <w:iCs/>
              <w:smallCaps/>
              <w:color w:val="auto"/>
              <w:kern w:val="2"/>
              <w:sz w:val="21"/>
              <w:szCs w:val="24"/>
              <w:lang w:val="zh-CN"/>
            </w:rPr>
          </w:pPr>
          <w:r>
            <w:rPr>
              <w:color w:val="000000" w:themeColor="text1"/>
              <w:lang w:val="zh-CN"/>
            </w:rPr>
            <w:t>目</w:t>
          </w:r>
          <w:r>
            <w:rPr>
              <w:rFonts w:hint="eastAsia"/>
              <w:color w:val="000000" w:themeColor="text1"/>
              <w:lang w:val="zh-CN"/>
            </w:rPr>
            <w:t xml:space="preserve">  </w:t>
          </w:r>
          <w:r>
            <w:rPr>
              <w:color w:val="000000" w:themeColor="text1"/>
              <w:lang w:val="zh-CN"/>
            </w:rPr>
            <w:t>录</w:t>
          </w:r>
        </w:p>
        <w:p w14:paraId="32036EEC">
          <w:pPr>
            <w:pStyle w:val="35"/>
            <w:tabs>
              <w:tab w:val="right" w:leader="dot" w:pos="9628"/>
            </w:tabs>
            <w:rPr>
              <w:rFonts w:ascii="仿宋_GB2312" w:eastAsia="仿宋_GB2312"/>
              <w:sz w:val="24"/>
            </w:rPr>
          </w:pPr>
        </w:p>
        <w:p w14:paraId="7B270614">
          <w:pPr>
            <w:pStyle w:val="35"/>
            <w:tabs>
              <w:tab w:val="right" w:leader="dot" w:pos="9628"/>
            </w:tabs>
            <w:rPr>
              <w:rFonts w:ascii="仿宋_GB2312" w:eastAsia="仿宋_GB2312" w:hAnsiTheme="minorHAnsi" w:cstheme="minorBidi"/>
              <w:b w:val="0"/>
              <w:bCs w:val="0"/>
              <w:caps w:val="0"/>
              <w:sz w:val="24"/>
            </w:rPr>
          </w:pPr>
          <w:r>
            <w:rPr>
              <w:rFonts w:hint="eastAsia" w:ascii="仿宋_GB2312" w:eastAsia="仿宋_GB2312"/>
              <w:sz w:val="24"/>
            </w:rPr>
            <w:fldChar w:fldCharType="begin"/>
          </w:r>
          <w:r>
            <w:rPr>
              <w:rFonts w:hint="eastAsia" w:ascii="仿宋_GB2312" w:eastAsia="仿宋_GB2312"/>
              <w:sz w:val="24"/>
            </w:rPr>
            <w:instrText xml:space="preserve"> TOC \o "1-3" \h \z \u </w:instrText>
          </w:r>
          <w:r>
            <w:rPr>
              <w:rFonts w:hint="eastAsia" w:ascii="仿宋_GB2312" w:eastAsia="仿宋_GB2312"/>
              <w:sz w:val="24"/>
            </w:rPr>
            <w:fldChar w:fldCharType="separate"/>
          </w:r>
          <w:r>
            <w:fldChar w:fldCharType="begin"/>
          </w:r>
          <w:r>
            <w:instrText xml:space="preserve"> HYPERLINK \l "_Toc135293159" </w:instrText>
          </w:r>
          <w:r>
            <w:fldChar w:fldCharType="separate"/>
          </w:r>
          <w:r>
            <w:rPr>
              <w:rStyle w:val="57"/>
              <w:rFonts w:hint="eastAsia" w:ascii="仿宋_GB2312" w:eastAsia="仿宋_GB2312"/>
              <w:sz w:val="24"/>
            </w:rPr>
            <w:t>第一章  投标邀请</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_Toc135293159 \h </w:instrText>
          </w:r>
          <w:r>
            <w:rPr>
              <w:rFonts w:hint="eastAsia" w:ascii="仿宋_GB2312" w:eastAsia="仿宋_GB2312"/>
              <w:sz w:val="24"/>
            </w:rPr>
            <w:fldChar w:fldCharType="separate"/>
          </w:r>
          <w:r>
            <w:rPr>
              <w:rFonts w:hint="eastAsia" w:ascii="仿宋_GB2312" w:eastAsia="仿宋_GB2312"/>
              <w:sz w:val="24"/>
            </w:rPr>
            <w:t>5</w:t>
          </w:r>
          <w:r>
            <w:rPr>
              <w:rFonts w:hint="eastAsia" w:ascii="仿宋_GB2312" w:eastAsia="仿宋_GB2312"/>
              <w:sz w:val="24"/>
            </w:rPr>
            <w:fldChar w:fldCharType="end"/>
          </w:r>
          <w:r>
            <w:rPr>
              <w:rFonts w:hint="eastAsia" w:ascii="仿宋_GB2312" w:eastAsia="仿宋_GB2312"/>
              <w:sz w:val="24"/>
            </w:rPr>
            <w:fldChar w:fldCharType="end"/>
          </w:r>
        </w:p>
        <w:p w14:paraId="2817AB1B">
          <w:pPr>
            <w:pStyle w:val="35"/>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"_Toc135293160" </w:instrText>
          </w:r>
          <w:r>
            <w:fldChar w:fldCharType="separate"/>
          </w:r>
          <w:r>
            <w:rPr>
              <w:rStyle w:val="57"/>
              <w:rFonts w:hint="eastAsia" w:ascii="仿宋_GB2312" w:eastAsia="仿宋_GB2312"/>
              <w:sz w:val="24"/>
            </w:rPr>
            <w:t>第二章  项目需求</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_Toc135293160 \h </w:instrText>
          </w:r>
          <w:r>
            <w:rPr>
              <w:rFonts w:hint="eastAsia" w:ascii="仿宋_GB2312" w:eastAsia="仿宋_GB2312"/>
              <w:sz w:val="24"/>
            </w:rPr>
            <w:fldChar w:fldCharType="separate"/>
          </w:r>
          <w:r>
            <w:rPr>
              <w:rFonts w:hint="eastAsia" w:ascii="仿宋_GB2312" w:eastAsia="仿宋_GB2312"/>
              <w:sz w:val="24"/>
            </w:rPr>
            <w:t>8</w:t>
          </w:r>
          <w:r>
            <w:rPr>
              <w:rFonts w:hint="eastAsia" w:ascii="仿宋_GB2312" w:eastAsia="仿宋_GB2312"/>
              <w:sz w:val="24"/>
            </w:rPr>
            <w:fldChar w:fldCharType="end"/>
          </w:r>
          <w:r>
            <w:rPr>
              <w:rFonts w:hint="eastAsia" w:ascii="仿宋_GB2312" w:eastAsia="仿宋_GB2312"/>
              <w:sz w:val="24"/>
            </w:rPr>
            <w:fldChar w:fldCharType="end"/>
          </w:r>
        </w:p>
        <w:p w14:paraId="7F0BE842">
          <w:pPr>
            <w:pStyle w:val="35"/>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"_Toc135293161" </w:instrText>
          </w:r>
          <w:r>
            <w:fldChar w:fldCharType="separate"/>
          </w:r>
          <w:r>
            <w:rPr>
              <w:rStyle w:val="57"/>
              <w:rFonts w:hint="eastAsia" w:ascii="仿宋_GB2312" w:eastAsia="仿宋_GB2312"/>
              <w:sz w:val="24"/>
            </w:rPr>
            <w:t>第三章  投标文件初审</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_Toc135293161 \h </w:instrText>
          </w:r>
          <w:r>
            <w:rPr>
              <w:rFonts w:hint="eastAsia" w:ascii="仿宋_GB2312" w:eastAsia="仿宋_GB2312"/>
              <w:sz w:val="24"/>
            </w:rPr>
            <w:fldChar w:fldCharType="separate"/>
          </w:r>
          <w:r>
            <w:rPr>
              <w:rFonts w:hint="eastAsia" w:ascii="仿宋_GB2312" w:eastAsia="仿宋_GB2312"/>
              <w:sz w:val="24"/>
            </w:rPr>
            <w:t>15</w:t>
          </w:r>
          <w:r>
            <w:rPr>
              <w:rFonts w:hint="eastAsia" w:ascii="仿宋_GB2312" w:eastAsia="仿宋_GB2312"/>
              <w:sz w:val="24"/>
            </w:rPr>
            <w:fldChar w:fldCharType="end"/>
          </w:r>
          <w:r>
            <w:rPr>
              <w:rFonts w:hint="eastAsia" w:ascii="仿宋_GB2312" w:eastAsia="仿宋_GB2312"/>
              <w:sz w:val="24"/>
            </w:rPr>
            <w:fldChar w:fldCharType="end"/>
          </w:r>
        </w:p>
        <w:p w14:paraId="781B7079">
          <w:pPr>
            <w:pStyle w:val="35"/>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"_Toc135293162" </w:instrText>
          </w:r>
          <w:r>
            <w:fldChar w:fldCharType="separate"/>
          </w:r>
          <w:r>
            <w:rPr>
              <w:rStyle w:val="57"/>
              <w:rFonts w:hint="eastAsia" w:ascii="仿宋_GB2312" w:eastAsia="仿宋_GB2312"/>
              <w:sz w:val="24"/>
            </w:rPr>
            <w:t>第四章  评标方法和标准</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_Toc135293162 \h </w:instrText>
          </w:r>
          <w:r>
            <w:rPr>
              <w:rFonts w:hint="eastAsia" w:ascii="仿宋_GB2312" w:eastAsia="仿宋_GB2312"/>
              <w:sz w:val="24"/>
            </w:rPr>
            <w:fldChar w:fldCharType="separate"/>
          </w:r>
          <w:r>
            <w:rPr>
              <w:rFonts w:hint="eastAsia" w:ascii="仿宋_GB2312" w:eastAsia="仿宋_GB2312"/>
              <w:sz w:val="24"/>
            </w:rPr>
            <w:t>15</w:t>
          </w:r>
          <w:r>
            <w:rPr>
              <w:rFonts w:hint="eastAsia" w:ascii="仿宋_GB2312" w:eastAsia="仿宋_GB2312"/>
              <w:sz w:val="24"/>
            </w:rPr>
            <w:fldChar w:fldCharType="end"/>
          </w:r>
          <w:r>
            <w:rPr>
              <w:rFonts w:hint="eastAsia" w:ascii="仿宋_GB2312" w:eastAsia="仿宋_GB2312"/>
              <w:sz w:val="24"/>
            </w:rPr>
            <w:fldChar w:fldCharType="end"/>
          </w:r>
        </w:p>
        <w:p w14:paraId="27394B68">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"_Toc135293163" </w:instrText>
          </w:r>
          <w:r>
            <w:fldChar w:fldCharType="separate"/>
          </w:r>
          <w:r>
            <w:rPr>
              <w:rStyle w:val="57"/>
              <w:rFonts w:hint="eastAsia" w:ascii="仿宋_GB2312" w:eastAsia="仿宋_GB2312"/>
              <w:sz w:val="24"/>
            </w:rPr>
            <w:t>一、评标方法</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_Toc135293163 \h </w:instrText>
          </w:r>
          <w:r>
            <w:rPr>
              <w:rFonts w:hint="eastAsia" w:ascii="仿宋_GB2312" w:eastAsia="仿宋_GB2312"/>
              <w:sz w:val="24"/>
            </w:rPr>
            <w:fldChar w:fldCharType="separate"/>
          </w:r>
          <w:r>
            <w:rPr>
              <w:rFonts w:hint="eastAsia" w:ascii="仿宋_GB2312" w:eastAsia="仿宋_GB2312"/>
              <w:sz w:val="24"/>
            </w:rPr>
            <w:t>17</w:t>
          </w:r>
          <w:r>
            <w:rPr>
              <w:rFonts w:hint="eastAsia" w:ascii="仿宋_GB2312" w:eastAsia="仿宋_GB2312"/>
              <w:sz w:val="24"/>
            </w:rPr>
            <w:fldChar w:fldCharType="end"/>
          </w:r>
          <w:r>
            <w:rPr>
              <w:rFonts w:hint="eastAsia" w:ascii="仿宋_GB2312" w:eastAsia="仿宋_GB2312"/>
              <w:sz w:val="24"/>
            </w:rPr>
            <w:fldChar w:fldCharType="end"/>
          </w:r>
        </w:p>
        <w:p w14:paraId="44164B36">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"_Toc135293164" </w:instrText>
          </w:r>
          <w:r>
            <w:fldChar w:fldCharType="separate"/>
          </w:r>
          <w:r>
            <w:rPr>
              <w:rStyle w:val="57"/>
              <w:rFonts w:hint="eastAsia" w:ascii="仿宋_GB2312" w:eastAsia="仿宋_GB2312"/>
              <w:sz w:val="24"/>
            </w:rPr>
            <w:t>二、评标标准</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_Toc135293164 \h </w:instrText>
          </w:r>
          <w:r>
            <w:rPr>
              <w:rFonts w:hint="eastAsia" w:ascii="仿宋_GB2312" w:eastAsia="仿宋_GB2312"/>
              <w:sz w:val="24"/>
            </w:rPr>
            <w:fldChar w:fldCharType="separate"/>
          </w:r>
          <w:r>
            <w:rPr>
              <w:rFonts w:hint="eastAsia" w:ascii="仿宋_GB2312" w:eastAsia="仿宋_GB2312"/>
              <w:sz w:val="24"/>
            </w:rPr>
            <w:t>17</w:t>
          </w:r>
          <w:r>
            <w:rPr>
              <w:rFonts w:hint="eastAsia" w:ascii="仿宋_GB2312" w:eastAsia="仿宋_GB2312"/>
              <w:sz w:val="24"/>
            </w:rPr>
            <w:fldChar w:fldCharType="end"/>
          </w:r>
          <w:r>
            <w:rPr>
              <w:rFonts w:hint="eastAsia" w:ascii="仿宋_GB2312" w:eastAsia="仿宋_GB2312"/>
              <w:sz w:val="24"/>
            </w:rPr>
            <w:fldChar w:fldCharType="end"/>
          </w:r>
        </w:p>
        <w:p w14:paraId="4313B287">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"_Toc135293165" </w:instrText>
          </w:r>
          <w:r>
            <w:fldChar w:fldCharType="separate"/>
          </w:r>
          <w:r>
            <w:rPr>
              <w:rStyle w:val="57"/>
              <w:rFonts w:hint="eastAsia" w:ascii="仿宋_GB2312" w:eastAsia="仿宋_GB2312" w:hAnsiTheme="minorEastAsia"/>
              <w:sz w:val="24"/>
            </w:rPr>
            <w:t>备注：</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_Toc135293165 \h </w:instrText>
          </w:r>
          <w:r>
            <w:rPr>
              <w:rFonts w:hint="eastAsia" w:ascii="仿宋_GB2312" w:eastAsia="仿宋_GB2312"/>
              <w:sz w:val="24"/>
            </w:rPr>
            <w:fldChar w:fldCharType="separate"/>
          </w:r>
          <w:r>
            <w:rPr>
              <w:rFonts w:hint="eastAsia" w:ascii="仿宋_GB2312" w:eastAsia="仿宋_GB2312"/>
              <w:sz w:val="24"/>
            </w:rPr>
            <w:t>25</w:t>
          </w:r>
          <w:r>
            <w:rPr>
              <w:rFonts w:hint="eastAsia" w:ascii="仿宋_GB2312" w:eastAsia="仿宋_GB2312"/>
              <w:sz w:val="24"/>
            </w:rPr>
            <w:fldChar w:fldCharType="end"/>
          </w:r>
          <w:r>
            <w:rPr>
              <w:rFonts w:hint="eastAsia" w:ascii="仿宋_GB2312" w:eastAsia="仿宋_GB2312"/>
              <w:sz w:val="24"/>
            </w:rPr>
            <w:fldChar w:fldCharType="end"/>
          </w:r>
        </w:p>
        <w:p w14:paraId="5ECA0DDB">
          <w:pPr>
            <w:pStyle w:val="26"/>
            <w:tabs>
              <w:tab w:val="right" w:leader="dot" w:pos="9628"/>
            </w:tabs>
            <w:rPr>
              <w:rFonts w:ascii="仿宋_GB2312" w:eastAsia="仿宋_GB2312" w:hAnsiTheme="minorHAnsi" w:cstheme="minorBidi"/>
              <w:iCs w:val="0"/>
              <w:sz w:val="24"/>
            </w:rPr>
          </w:pPr>
          <w:r>
            <w:fldChar w:fldCharType="begin"/>
          </w:r>
          <w:r>
            <w:instrText xml:space="preserve"> HYPERLINK \l "_Toc135293166" </w:instrText>
          </w:r>
          <w:r>
            <w:fldChar w:fldCharType="separate"/>
          </w:r>
          <w:r>
            <w:rPr>
              <w:rStyle w:val="57"/>
              <w:rFonts w:hint="eastAsia" w:ascii="仿宋_GB2312" w:eastAsia="仿宋_GB2312"/>
              <w:sz w:val="24"/>
            </w:rPr>
            <w:t>1、资质证书有效期</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_Toc135293166 \h </w:instrText>
          </w:r>
          <w:r>
            <w:rPr>
              <w:rFonts w:hint="eastAsia" w:ascii="仿宋_GB2312" w:eastAsia="仿宋_GB2312"/>
              <w:sz w:val="24"/>
            </w:rPr>
            <w:fldChar w:fldCharType="separate"/>
          </w:r>
          <w:r>
            <w:rPr>
              <w:rFonts w:hint="eastAsia" w:ascii="仿宋_GB2312" w:eastAsia="仿宋_GB2312"/>
              <w:sz w:val="24"/>
            </w:rPr>
            <w:t>25</w:t>
          </w:r>
          <w:r>
            <w:rPr>
              <w:rFonts w:hint="eastAsia" w:ascii="仿宋_GB2312" w:eastAsia="仿宋_GB2312"/>
              <w:sz w:val="24"/>
            </w:rPr>
            <w:fldChar w:fldCharType="end"/>
          </w:r>
          <w:r>
            <w:rPr>
              <w:rFonts w:hint="eastAsia" w:ascii="仿宋_GB2312" w:eastAsia="仿宋_GB2312"/>
              <w:sz w:val="24"/>
            </w:rPr>
            <w:fldChar w:fldCharType="end"/>
          </w:r>
        </w:p>
        <w:p w14:paraId="52D5610A">
          <w:pPr>
            <w:pStyle w:val="26"/>
            <w:tabs>
              <w:tab w:val="right" w:leader="dot" w:pos="9628"/>
            </w:tabs>
            <w:rPr>
              <w:rFonts w:ascii="仿宋_GB2312" w:eastAsia="仿宋_GB2312" w:hAnsiTheme="minorHAnsi" w:cstheme="minorBidi"/>
              <w:iCs w:val="0"/>
              <w:sz w:val="24"/>
            </w:rPr>
          </w:pPr>
          <w:r>
            <w:fldChar w:fldCharType="begin"/>
          </w:r>
          <w:r>
            <w:instrText xml:space="preserve"> HYPERLINK \l "_Toc135293167" </w:instrText>
          </w:r>
          <w:r>
            <w:fldChar w:fldCharType="separate"/>
          </w:r>
          <w:r>
            <w:rPr>
              <w:rStyle w:val="57"/>
              <w:rFonts w:hint="eastAsia" w:ascii="仿宋_GB2312" w:eastAsia="仿宋_GB2312" w:hAnsiTheme="minorEastAsia"/>
              <w:sz w:val="24"/>
            </w:rPr>
            <w:t>2、政府采购扶持政策</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_Toc135293167 \h </w:instrText>
          </w:r>
          <w:r>
            <w:rPr>
              <w:rFonts w:hint="eastAsia" w:ascii="仿宋_GB2312" w:eastAsia="仿宋_GB2312"/>
              <w:sz w:val="24"/>
            </w:rPr>
            <w:fldChar w:fldCharType="separate"/>
          </w:r>
          <w:r>
            <w:rPr>
              <w:rFonts w:hint="eastAsia" w:ascii="仿宋_GB2312" w:eastAsia="仿宋_GB2312"/>
              <w:sz w:val="24"/>
            </w:rPr>
            <w:t>25</w:t>
          </w:r>
          <w:r>
            <w:rPr>
              <w:rFonts w:hint="eastAsia" w:ascii="仿宋_GB2312" w:eastAsia="仿宋_GB2312"/>
              <w:sz w:val="24"/>
            </w:rPr>
            <w:fldChar w:fldCharType="end"/>
          </w:r>
          <w:r>
            <w:rPr>
              <w:rFonts w:hint="eastAsia" w:ascii="仿宋_GB2312" w:eastAsia="仿宋_GB2312"/>
              <w:sz w:val="24"/>
            </w:rPr>
            <w:fldChar w:fldCharType="end"/>
          </w:r>
        </w:p>
        <w:p w14:paraId="6328F319">
          <w:pPr>
            <w:pStyle w:val="35"/>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"_Toc135293168" </w:instrText>
          </w:r>
          <w:r>
            <w:fldChar w:fldCharType="separate"/>
          </w:r>
          <w:r>
            <w:rPr>
              <w:rStyle w:val="57"/>
              <w:rFonts w:hint="eastAsia" w:ascii="仿宋_GB2312" w:eastAsia="仿宋_GB2312"/>
              <w:sz w:val="24"/>
            </w:rPr>
            <w:t>第五章  投标人须知前附表</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_Toc135293168 \h </w:instrText>
          </w:r>
          <w:r>
            <w:rPr>
              <w:rFonts w:hint="eastAsia" w:ascii="仿宋_GB2312" w:eastAsia="仿宋_GB2312"/>
              <w:sz w:val="24"/>
            </w:rPr>
            <w:fldChar w:fldCharType="separate"/>
          </w:r>
          <w:r>
            <w:rPr>
              <w:rFonts w:hint="eastAsia" w:ascii="仿宋_GB2312" w:eastAsia="仿宋_GB2312"/>
              <w:sz w:val="24"/>
            </w:rPr>
            <w:t>28</w:t>
          </w:r>
          <w:r>
            <w:rPr>
              <w:rFonts w:hint="eastAsia" w:ascii="仿宋_GB2312" w:eastAsia="仿宋_GB2312"/>
              <w:sz w:val="24"/>
            </w:rPr>
            <w:fldChar w:fldCharType="end"/>
          </w:r>
          <w:r>
            <w:rPr>
              <w:rFonts w:hint="eastAsia" w:ascii="仿宋_GB2312" w:eastAsia="仿宋_GB2312"/>
              <w:sz w:val="24"/>
            </w:rPr>
            <w:fldChar w:fldCharType="end"/>
          </w:r>
        </w:p>
        <w:p w14:paraId="7E9FA014">
          <w:pPr>
            <w:pStyle w:val="35"/>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"_Toc135293169" </w:instrText>
          </w:r>
          <w:r>
            <w:fldChar w:fldCharType="separate"/>
          </w:r>
          <w:r>
            <w:rPr>
              <w:rStyle w:val="57"/>
              <w:rFonts w:hint="eastAsia" w:ascii="仿宋_GB2312" w:eastAsia="仿宋_GB2312"/>
              <w:sz w:val="24"/>
            </w:rPr>
            <w:t>第六章  投标人须知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_Toc135293169 \h </w:instrText>
          </w:r>
          <w:r>
            <w:rPr>
              <w:rFonts w:hint="eastAsia" w:ascii="仿宋_GB2312" w:eastAsia="仿宋_GB2312"/>
              <w:sz w:val="24"/>
            </w:rPr>
            <w:fldChar w:fldCharType="separate"/>
          </w:r>
          <w:r>
            <w:rPr>
              <w:rFonts w:hint="eastAsia" w:ascii="仿宋_GB2312" w:eastAsia="仿宋_GB2312"/>
              <w:sz w:val="24"/>
            </w:rPr>
            <w:t>30</w:t>
          </w:r>
          <w:r>
            <w:rPr>
              <w:rFonts w:hint="eastAsia" w:ascii="仿宋_GB2312" w:eastAsia="仿宋_GB2312"/>
              <w:sz w:val="24"/>
            </w:rPr>
            <w:fldChar w:fldCharType="end"/>
          </w:r>
          <w:r>
            <w:rPr>
              <w:rFonts w:hint="eastAsia" w:ascii="仿宋_GB2312" w:eastAsia="仿宋_GB2312"/>
              <w:sz w:val="24"/>
            </w:rPr>
            <w:fldChar w:fldCharType="end"/>
          </w:r>
        </w:p>
        <w:p w14:paraId="77ED781C">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"_Toc135293170" </w:instrText>
          </w:r>
          <w:r>
            <w:fldChar w:fldCharType="separate"/>
          </w:r>
          <w:r>
            <w:rPr>
              <w:rStyle w:val="57"/>
              <w:rFonts w:hint="eastAsia" w:ascii="仿宋_GB2312" w:eastAsia="仿宋_GB2312"/>
              <w:sz w:val="24"/>
            </w:rPr>
            <w:t>一、说  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_Toc135293170 \h </w:instrText>
          </w:r>
          <w:r>
            <w:rPr>
              <w:rFonts w:hint="eastAsia" w:ascii="仿宋_GB2312" w:eastAsia="仿宋_GB2312"/>
              <w:sz w:val="24"/>
            </w:rPr>
            <w:fldChar w:fldCharType="separate"/>
          </w:r>
          <w:r>
            <w:rPr>
              <w:rFonts w:hint="eastAsia" w:ascii="仿宋_GB2312" w:eastAsia="仿宋_GB2312"/>
              <w:sz w:val="24"/>
            </w:rPr>
            <w:t>30</w:t>
          </w:r>
          <w:r>
            <w:rPr>
              <w:rFonts w:hint="eastAsia" w:ascii="仿宋_GB2312" w:eastAsia="仿宋_GB2312"/>
              <w:sz w:val="24"/>
            </w:rPr>
            <w:fldChar w:fldCharType="end"/>
          </w:r>
          <w:r>
            <w:rPr>
              <w:rFonts w:hint="eastAsia" w:ascii="仿宋_GB2312" w:eastAsia="仿宋_GB2312"/>
              <w:sz w:val="24"/>
            </w:rPr>
            <w:fldChar w:fldCharType="end"/>
          </w:r>
        </w:p>
        <w:p w14:paraId="67646875">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"_Toc135293171" </w:instrText>
          </w:r>
          <w:r>
            <w:fldChar w:fldCharType="separate"/>
          </w:r>
          <w:r>
            <w:rPr>
              <w:rStyle w:val="57"/>
              <w:rFonts w:hint="eastAsia" w:ascii="仿宋_GB2312" w:eastAsia="仿宋_GB2312"/>
              <w:sz w:val="24"/>
            </w:rPr>
            <w:t>二、招标文件说明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_Toc135293171 \h </w:instrText>
          </w:r>
          <w:r>
            <w:rPr>
              <w:rFonts w:hint="eastAsia" w:ascii="仿宋_GB2312" w:eastAsia="仿宋_GB2312"/>
              <w:sz w:val="24"/>
            </w:rPr>
            <w:fldChar w:fldCharType="separate"/>
          </w:r>
          <w:r>
            <w:rPr>
              <w:rFonts w:hint="eastAsia" w:ascii="仿宋_GB2312" w:eastAsia="仿宋_GB2312"/>
              <w:sz w:val="24"/>
            </w:rPr>
            <w:t>32</w:t>
          </w:r>
          <w:r>
            <w:rPr>
              <w:rFonts w:hint="eastAsia" w:ascii="仿宋_GB2312" w:eastAsia="仿宋_GB2312"/>
              <w:sz w:val="24"/>
            </w:rPr>
            <w:fldChar w:fldCharType="end"/>
          </w:r>
          <w:r>
            <w:rPr>
              <w:rFonts w:hint="eastAsia" w:ascii="仿宋_GB2312" w:eastAsia="仿宋_GB2312"/>
              <w:sz w:val="24"/>
            </w:rPr>
            <w:fldChar w:fldCharType="end"/>
          </w:r>
        </w:p>
        <w:p w14:paraId="0D6665B7">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"_Toc135293172" </w:instrText>
          </w:r>
          <w:r>
            <w:fldChar w:fldCharType="separate"/>
          </w:r>
          <w:r>
            <w:rPr>
              <w:rStyle w:val="57"/>
              <w:rFonts w:hint="eastAsia" w:ascii="仿宋_GB2312" w:eastAsia="仿宋_GB2312"/>
              <w:sz w:val="24"/>
            </w:rPr>
            <w:t>三、投标文件的编写</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_Toc135293172 \h </w:instrText>
          </w:r>
          <w:r>
            <w:rPr>
              <w:rFonts w:hint="eastAsia" w:ascii="仿宋_GB2312" w:eastAsia="仿宋_GB2312"/>
              <w:sz w:val="24"/>
            </w:rPr>
            <w:fldChar w:fldCharType="separate"/>
          </w:r>
          <w:r>
            <w:rPr>
              <w:rFonts w:hint="eastAsia" w:ascii="仿宋_GB2312" w:eastAsia="仿宋_GB2312"/>
              <w:sz w:val="24"/>
            </w:rPr>
            <w:t>33</w:t>
          </w:r>
          <w:r>
            <w:rPr>
              <w:rFonts w:hint="eastAsia" w:ascii="仿宋_GB2312" w:eastAsia="仿宋_GB2312"/>
              <w:sz w:val="24"/>
            </w:rPr>
            <w:fldChar w:fldCharType="end"/>
          </w:r>
          <w:r>
            <w:rPr>
              <w:rFonts w:hint="eastAsia" w:ascii="仿宋_GB2312" w:eastAsia="仿宋_GB2312"/>
              <w:sz w:val="24"/>
            </w:rPr>
            <w:fldChar w:fldCharType="end"/>
          </w:r>
        </w:p>
        <w:p w14:paraId="1A79B742">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"_Toc135293173" </w:instrText>
          </w:r>
          <w:r>
            <w:fldChar w:fldCharType="separate"/>
          </w:r>
          <w:r>
            <w:rPr>
              <w:rStyle w:val="57"/>
              <w:rFonts w:hint="eastAsia" w:ascii="仿宋_GB2312" w:eastAsia="仿宋_GB2312"/>
              <w:sz w:val="24"/>
            </w:rPr>
            <w:t>四、投标文件的递交</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_Toc135293173 \h </w:instrText>
          </w:r>
          <w:r>
            <w:rPr>
              <w:rFonts w:hint="eastAsia" w:ascii="仿宋_GB2312" w:eastAsia="仿宋_GB2312"/>
              <w:sz w:val="24"/>
            </w:rPr>
            <w:fldChar w:fldCharType="separate"/>
          </w:r>
          <w:r>
            <w:rPr>
              <w:rFonts w:hint="eastAsia" w:ascii="仿宋_GB2312" w:eastAsia="仿宋_GB2312"/>
              <w:sz w:val="24"/>
            </w:rPr>
            <w:t>35</w:t>
          </w:r>
          <w:r>
            <w:rPr>
              <w:rFonts w:hint="eastAsia" w:ascii="仿宋_GB2312" w:eastAsia="仿宋_GB2312"/>
              <w:sz w:val="24"/>
            </w:rPr>
            <w:fldChar w:fldCharType="end"/>
          </w:r>
          <w:r>
            <w:rPr>
              <w:rFonts w:hint="eastAsia" w:ascii="仿宋_GB2312" w:eastAsia="仿宋_GB2312"/>
              <w:sz w:val="24"/>
            </w:rPr>
            <w:fldChar w:fldCharType="end"/>
          </w:r>
        </w:p>
        <w:p w14:paraId="17E2038A">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"_Toc135293174" </w:instrText>
          </w:r>
          <w:r>
            <w:fldChar w:fldCharType="separate"/>
          </w:r>
          <w:r>
            <w:rPr>
              <w:rStyle w:val="57"/>
              <w:rFonts w:hint="eastAsia" w:ascii="仿宋_GB2312" w:eastAsia="仿宋_GB2312"/>
              <w:sz w:val="24"/>
            </w:rPr>
            <w:t>五、开标和评标</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_Toc135293174 \h </w:instrText>
          </w:r>
          <w:r>
            <w:rPr>
              <w:rFonts w:hint="eastAsia" w:ascii="仿宋_GB2312" w:eastAsia="仿宋_GB2312"/>
              <w:sz w:val="24"/>
            </w:rPr>
            <w:fldChar w:fldCharType="separate"/>
          </w:r>
          <w:r>
            <w:rPr>
              <w:rFonts w:hint="eastAsia" w:ascii="仿宋_GB2312" w:eastAsia="仿宋_GB2312"/>
              <w:sz w:val="24"/>
            </w:rPr>
            <w:t>38</w:t>
          </w:r>
          <w:r>
            <w:rPr>
              <w:rFonts w:hint="eastAsia" w:ascii="仿宋_GB2312" w:eastAsia="仿宋_GB2312"/>
              <w:sz w:val="24"/>
            </w:rPr>
            <w:fldChar w:fldCharType="end"/>
          </w:r>
          <w:r>
            <w:rPr>
              <w:rFonts w:hint="eastAsia" w:ascii="仿宋_GB2312" w:eastAsia="仿宋_GB2312"/>
              <w:sz w:val="24"/>
            </w:rPr>
            <w:fldChar w:fldCharType="end"/>
          </w:r>
        </w:p>
        <w:p w14:paraId="401788CD">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"_Toc135293175" </w:instrText>
          </w:r>
          <w:r>
            <w:fldChar w:fldCharType="separate"/>
          </w:r>
          <w:r>
            <w:rPr>
              <w:rStyle w:val="57"/>
              <w:rFonts w:hint="eastAsia" w:ascii="仿宋_GB2312" w:eastAsia="仿宋_GB2312"/>
              <w:sz w:val="24"/>
            </w:rPr>
            <w:t>六、授予合同</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_Toc135293175 \h </w:instrText>
          </w:r>
          <w:r>
            <w:rPr>
              <w:rFonts w:hint="eastAsia" w:ascii="仿宋_GB2312" w:eastAsia="仿宋_GB2312"/>
              <w:sz w:val="24"/>
            </w:rPr>
            <w:fldChar w:fldCharType="separate"/>
          </w:r>
          <w:r>
            <w:rPr>
              <w:rFonts w:hint="eastAsia" w:ascii="仿宋_GB2312" w:eastAsia="仿宋_GB2312"/>
              <w:sz w:val="24"/>
            </w:rPr>
            <w:t>40</w:t>
          </w:r>
          <w:r>
            <w:rPr>
              <w:rFonts w:hint="eastAsia" w:ascii="仿宋_GB2312" w:eastAsia="仿宋_GB2312"/>
              <w:sz w:val="24"/>
            </w:rPr>
            <w:fldChar w:fldCharType="end"/>
          </w:r>
          <w:r>
            <w:rPr>
              <w:rFonts w:hint="eastAsia" w:ascii="仿宋_GB2312" w:eastAsia="仿宋_GB2312"/>
              <w:sz w:val="24"/>
            </w:rPr>
            <w:fldChar w:fldCharType="end"/>
          </w:r>
        </w:p>
        <w:p w14:paraId="0D1DA098">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"_Toc135293176" </w:instrText>
          </w:r>
          <w:r>
            <w:fldChar w:fldCharType="separate"/>
          </w:r>
          <w:r>
            <w:rPr>
              <w:rStyle w:val="57"/>
              <w:rFonts w:hint="eastAsia" w:ascii="仿宋_GB2312" w:eastAsia="仿宋_GB2312"/>
              <w:sz w:val="24"/>
            </w:rPr>
            <w:t>七、质疑处理</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_Toc135293176 \h </w:instrText>
          </w:r>
          <w:r>
            <w:rPr>
              <w:rFonts w:hint="eastAsia" w:ascii="仿宋_GB2312" w:eastAsia="仿宋_GB2312"/>
              <w:sz w:val="24"/>
            </w:rPr>
            <w:fldChar w:fldCharType="separate"/>
          </w:r>
          <w:r>
            <w:rPr>
              <w:rFonts w:hint="eastAsia" w:ascii="仿宋_GB2312" w:eastAsia="仿宋_GB2312"/>
              <w:sz w:val="24"/>
            </w:rPr>
            <w:t>41</w:t>
          </w:r>
          <w:r>
            <w:rPr>
              <w:rFonts w:hint="eastAsia" w:ascii="仿宋_GB2312" w:eastAsia="仿宋_GB2312"/>
              <w:sz w:val="24"/>
            </w:rPr>
            <w:fldChar w:fldCharType="end"/>
          </w:r>
          <w:r>
            <w:rPr>
              <w:rFonts w:hint="eastAsia" w:ascii="仿宋_GB2312" w:eastAsia="仿宋_GB2312"/>
              <w:sz w:val="24"/>
            </w:rPr>
            <w:fldChar w:fldCharType="end"/>
          </w:r>
        </w:p>
        <w:p w14:paraId="0739C1A4">
          <w:pPr>
            <w:pStyle w:val="35"/>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"_Toc135293177" </w:instrText>
          </w:r>
          <w:r>
            <w:fldChar w:fldCharType="separate"/>
          </w:r>
          <w:r>
            <w:rPr>
              <w:rStyle w:val="57"/>
              <w:rFonts w:hint="eastAsia" w:ascii="仿宋_GB2312" w:eastAsia="仿宋_GB2312"/>
              <w:sz w:val="24"/>
            </w:rPr>
            <w:t>第七章  投标文件格式</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_Toc135293177 \h </w:instrText>
          </w:r>
          <w:r>
            <w:rPr>
              <w:rFonts w:hint="eastAsia" w:ascii="仿宋_GB2312" w:eastAsia="仿宋_GB2312"/>
              <w:sz w:val="24"/>
            </w:rPr>
            <w:fldChar w:fldCharType="separate"/>
          </w:r>
          <w:r>
            <w:rPr>
              <w:rFonts w:hint="eastAsia" w:ascii="仿宋_GB2312" w:eastAsia="仿宋_GB2312"/>
              <w:sz w:val="24"/>
            </w:rPr>
            <w:t>44</w:t>
          </w:r>
          <w:r>
            <w:rPr>
              <w:rFonts w:hint="eastAsia" w:ascii="仿宋_GB2312" w:eastAsia="仿宋_GB2312"/>
              <w:sz w:val="24"/>
            </w:rPr>
            <w:fldChar w:fldCharType="end"/>
          </w:r>
          <w:r>
            <w:rPr>
              <w:rFonts w:hint="eastAsia" w:ascii="仿宋_GB2312" w:eastAsia="仿宋_GB2312"/>
              <w:sz w:val="24"/>
            </w:rPr>
            <w:fldChar w:fldCharType="end"/>
          </w:r>
        </w:p>
        <w:p w14:paraId="65AD4703">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"_Toc135293178" </w:instrText>
          </w:r>
          <w:r>
            <w:fldChar w:fldCharType="separate"/>
          </w:r>
          <w:r>
            <w:rPr>
              <w:rStyle w:val="57"/>
              <w:rFonts w:hint="eastAsia" w:ascii="仿宋_GB2312" w:hAnsi="仿宋" w:eastAsia="仿宋_GB2312"/>
              <w:sz w:val="24"/>
            </w:rPr>
            <w:t>投标文件编制说明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_Toc135293178 \h </w:instrText>
          </w:r>
          <w:r>
            <w:rPr>
              <w:rFonts w:hint="eastAsia" w:ascii="仿宋_GB2312" w:eastAsia="仿宋_GB2312"/>
              <w:sz w:val="24"/>
            </w:rPr>
            <w:fldChar w:fldCharType="separate"/>
          </w:r>
          <w:r>
            <w:rPr>
              <w:rFonts w:hint="eastAsia" w:ascii="仿宋_GB2312" w:eastAsia="仿宋_GB2312"/>
              <w:sz w:val="24"/>
            </w:rPr>
            <w:t>44</w:t>
          </w:r>
          <w:r>
            <w:rPr>
              <w:rFonts w:hint="eastAsia" w:ascii="仿宋_GB2312" w:eastAsia="仿宋_GB2312"/>
              <w:sz w:val="24"/>
            </w:rPr>
            <w:fldChar w:fldCharType="end"/>
          </w:r>
          <w:r>
            <w:rPr>
              <w:rFonts w:hint="eastAsia" w:ascii="仿宋_GB2312" w:eastAsia="仿宋_GB2312"/>
              <w:sz w:val="24"/>
            </w:rPr>
            <w:fldChar w:fldCharType="end"/>
          </w:r>
        </w:p>
        <w:p w14:paraId="128AB410">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"_Toc135293179" </w:instrText>
          </w:r>
          <w:r>
            <w:fldChar w:fldCharType="separate"/>
          </w:r>
          <w:r>
            <w:rPr>
              <w:rStyle w:val="57"/>
              <w:rFonts w:hint="eastAsia" w:ascii="仿宋_GB2312" w:hAnsi="仿宋" w:eastAsia="仿宋_GB2312"/>
              <w:sz w:val="24"/>
            </w:rPr>
            <w:t>投标文件格式</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_Toc135293179 \h </w:instrText>
          </w:r>
          <w:r>
            <w:rPr>
              <w:rFonts w:hint="eastAsia" w:ascii="仿宋_GB2312" w:eastAsia="仿宋_GB2312"/>
              <w:sz w:val="24"/>
            </w:rPr>
            <w:fldChar w:fldCharType="separate"/>
          </w:r>
          <w:r>
            <w:rPr>
              <w:rFonts w:hint="eastAsia" w:ascii="仿宋_GB2312" w:eastAsia="仿宋_GB2312"/>
              <w:sz w:val="24"/>
            </w:rPr>
            <w:t>47</w:t>
          </w:r>
          <w:r>
            <w:rPr>
              <w:rFonts w:hint="eastAsia" w:ascii="仿宋_GB2312" w:eastAsia="仿宋_GB2312"/>
              <w:sz w:val="24"/>
            </w:rPr>
            <w:fldChar w:fldCharType="end"/>
          </w:r>
          <w:r>
            <w:rPr>
              <w:rFonts w:hint="eastAsia" w:ascii="仿宋_GB2312" w:eastAsia="仿宋_GB2312"/>
              <w:sz w:val="24"/>
            </w:rPr>
            <w:fldChar w:fldCharType="end"/>
          </w:r>
        </w:p>
        <w:p w14:paraId="27459C4D">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"_Toc135293180" </w:instrText>
          </w:r>
          <w:r>
            <w:fldChar w:fldCharType="separate"/>
          </w:r>
          <w:r>
            <w:rPr>
              <w:rStyle w:val="57"/>
              <w:rFonts w:hint="eastAsia" w:ascii="仿宋_GB2312" w:hAnsi="仿宋" w:eastAsia="仿宋_GB2312"/>
              <w:sz w:val="24"/>
            </w:rPr>
            <w:t>政府采购违法行为风险知悉确认书</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_Toc135293180 \h </w:instrText>
          </w:r>
          <w:r>
            <w:rPr>
              <w:rFonts w:hint="eastAsia" w:ascii="仿宋_GB2312" w:eastAsia="仿宋_GB2312"/>
              <w:sz w:val="24"/>
            </w:rPr>
            <w:fldChar w:fldCharType="separate"/>
          </w:r>
          <w:r>
            <w:rPr>
              <w:rFonts w:hint="eastAsia" w:ascii="仿宋_GB2312" w:eastAsia="仿宋_GB2312"/>
              <w:sz w:val="24"/>
            </w:rPr>
            <w:t>48</w:t>
          </w:r>
          <w:r>
            <w:rPr>
              <w:rFonts w:hint="eastAsia" w:ascii="仿宋_GB2312" w:eastAsia="仿宋_GB2312"/>
              <w:sz w:val="24"/>
            </w:rPr>
            <w:fldChar w:fldCharType="end"/>
          </w:r>
          <w:r>
            <w:rPr>
              <w:rFonts w:hint="eastAsia" w:ascii="仿宋_GB2312" w:eastAsia="仿宋_GB2312"/>
              <w:sz w:val="24"/>
            </w:rPr>
            <w:fldChar w:fldCharType="end"/>
          </w:r>
        </w:p>
        <w:p w14:paraId="0031C428">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"_Toc135293181" </w:instrText>
          </w:r>
          <w:r>
            <w:fldChar w:fldCharType="separate"/>
          </w:r>
          <w:r>
            <w:rPr>
              <w:rStyle w:val="57"/>
              <w:rFonts w:hint="eastAsia" w:ascii="仿宋_GB2312" w:hAnsi="仿宋" w:eastAsia="仿宋_GB2312"/>
              <w:sz w:val="24"/>
            </w:rPr>
            <w:t>评标指引表</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_Toc135293181 \h </w:instrText>
          </w:r>
          <w:r>
            <w:rPr>
              <w:rFonts w:hint="eastAsia" w:ascii="仿宋_GB2312" w:eastAsia="仿宋_GB2312"/>
              <w:sz w:val="24"/>
            </w:rPr>
            <w:fldChar w:fldCharType="separate"/>
          </w:r>
          <w:r>
            <w:rPr>
              <w:rFonts w:hint="eastAsia" w:ascii="仿宋_GB2312" w:eastAsia="仿宋_GB2312"/>
              <w:sz w:val="24"/>
            </w:rPr>
            <w:t>51</w:t>
          </w:r>
          <w:r>
            <w:rPr>
              <w:rFonts w:hint="eastAsia" w:ascii="仿宋_GB2312" w:eastAsia="仿宋_GB2312"/>
              <w:sz w:val="24"/>
            </w:rPr>
            <w:fldChar w:fldCharType="end"/>
          </w:r>
          <w:r>
            <w:rPr>
              <w:rFonts w:hint="eastAsia" w:ascii="仿宋_GB2312" w:eastAsia="仿宋_GB2312"/>
              <w:sz w:val="24"/>
            </w:rPr>
            <w:fldChar w:fldCharType="end"/>
          </w:r>
        </w:p>
        <w:p w14:paraId="54D89591">
          <w:pPr>
            <w:pStyle w:val="35"/>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"_Toc135293192" </w:instrText>
          </w:r>
          <w:r>
            <w:fldChar w:fldCharType="separate"/>
          </w:r>
          <w:r>
            <w:rPr>
              <w:rStyle w:val="57"/>
              <w:rFonts w:hint="eastAsia" w:ascii="仿宋_GB2312" w:eastAsia="仿宋_GB2312"/>
              <w:sz w:val="24"/>
            </w:rPr>
            <w:t>第八章  合同条款</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_Toc135293192 \h </w:instrText>
          </w:r>
          <w:r>
            <w:rPr>
              <w:rFonts w:hint="eastAsia" w:ascii="仿宋_GB2312" w:eastAsia="仿宋_GB2312"/>
              <w:sz w:val="24"/>
            </w:rPr>
            <w:fldChar w:fldCharType="separate"/>
          </w:r>
          <w:r>
            <w:rPr>
              <w:rFonts w:hint="eastAsia" w:ascii="仿宋_GB2312" w:eastAsia="仿宋_GB2312"/>
              <w:sz w:val="24"/>
            </w:rPr>
            <w:t>78</w:t>
          </w:r>
          <w:r>
            <w:rPr>
              <w:rFonts w:hint="eastAsia" w:ascii="仿宋_GB2312" w:eastAsia="仿宋_GB2312"/>
              <w:sz w:val="24"/>
            </w:rPr>
            <w:fldChar w:fldCharType="end"/>
          </w:r>
          <w:r>
            <w:rPr>
              <w:rFonts w:hint="eastAsia" w:ascii="仿宋_GB2312" w:eastAsia="仿宋_GB2312"/>
              <w:sz w:val="24"/>
            </w:rPr>
            <w:fldChar w:fldCharType="end"/>
          </w:r>
        </w:p>
        <w:p w14:paraId="59A9BFF0">
          <w:pPr>
            <w:pStyle w:val="35"/>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"_Toc135293193" </w:instrText>
          </w:r>
          <w:r>
            <w:fldChar w:fldCharType="separate"/>
          </w:r>
          <w:r>
            <w:rPr>
              <w:rStyle w:val="57"/>
              <w:rFonts w:hint="eastAsia" w:ascii="仿宋_GB2312" w:eastAsia="仿宋_GB2312"/>
              <w:sz w:val="24"/>
            </w:rPr>
            <w:t>第九章  附件</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_Toc135293193 \h </w:instrText>
          </w:r>
          <w:r>
            <w:rPr>
              <w:rFonts w:hint="eastAsia" w:ascii="仿宋_GB2312" w:eastAsia="仿宋_GB2312"/>
              <w:sz w:val="24"/>
            </w:rPr>
            <w:fldChar w:fldCharType="separate"/>
          </w:r>
          <w:r>
            <w:rPr>
              <w:rFonts w:hint="eastAsia" w:ascii="仿宋_GB2312" w:eastAsia="仿宋_GB2312"/>
              <w:sz w:val="24"/>
            </w:rPr>
            <w:t>81</w:t>
          </w:r>
          <w:r>
            <w:rPr>
              <w:rFonts w:hint="eastAsia" w:ascii="仿宋_GB2312" w:eastAsia="仿宋_GB2312"/>
              <w:sz w:val="24"/>
            </w:rPr>
            <w:fldChar w:fldCharType="end"/>
          </w:r>
          <w:r>
            <w:rPr>
              <w:rFonts w:hint="eastAsia" w:ascii="仿宋_GB2312" w:eastAsia="仿宋_GB2312"/>
              <w:sz w:val="24"/>
            </w:rPr>
            <w:fldChar w:fldCharType="end"/>
          </w:r>
        </w:p>
        <w:p w14:paraId="20D6A3C5">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"_Toc135293194" </w:instrText>
          </w:r>
          <w:r>
            <w:fldChar w:fldCharType="separate"/>
          </w:r>
          <w:r>
            <w:rPr>
              <w:rStyle w:val="57"/>
              <w:rFonts w:hint="eastAsia" w:ascii="仿宋_GB2312" w:eastAsia="仿宋_GB2312"/>
              <w:sz w:val="24"/>
            </w:rPr>
            <w:t>一、财政部 工业和信息化部关于印发《政府采购促进中小企业发展管理办法》的通知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_Toc135293194 \h </w:instrText>
          </w:r>
          <w:r>
            <w:rPr>
              <w:rFonts w:hint="eastAsia" w:ascii="仿宋_GB2312" w:eastAsia="仿宋_GB2312"/>
              <w:sz w:val="24"/>
            </w:rPr>
            <w:fldChar w:fldCharType="separate"/>
          </w:r>
          <w:r>
            <w:rPr>
              <w:rFonts w:hint="eastAsia" w:ascii="仿宋_GB2312" w:eastAsia="仿宋_GB2312"/>
              <w:sz w:val="24"/>
            </w:rPr>
            <w:t>81</w:t>
          </w:r>
          <w:r>
            <w:rPr>
              <w:rFonts w:hint="eastAsia" w:ascii="仿宋_GB2312" w:eastAsia="仿宋_GB2312"/>
              <w:sz w:val="24"/>
            </w:rPr>
            <w:fldChar w:fldCharType="end"/>
          </w:r>
          <w:r>
            <w:rPr>
              <w:rFonts w:hint="eastAsia" w:ascii="仿宋_GB2312" w:eastAsia="仿宋_GB2312"/>
              <w:sz w:val="24"/>
            </w:rPr>
            <w:fldChar w:fldCharType="end"/>
          </w:r>
        </w:p>
        <w:p w14:paraId="2065CF1C">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"_Toc135293195" </w:instrText>
          </w:r>
          <w:r>
            <w:fldChar w:fldCharType="separate"/>
          </w:r>
          <w:r>
            <w:rPr>
              <w:rStyle w:val="57"/>
              <w:rFonts w:hint="eastAsia" w:ascii="仿宋_GB2312" w:eastAsia="仿宋_GB2312"/>
              <w:sz w:val="24"/>
            </w:rPr>
            <w:t>二、关于印发中小企业划型标准规定的通知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_Toc135293195 \h </w:instrText>
          </w:r>
          <w:r>
            <w:rPr>
              <w:rFonts w:hint="eastAsia" w:ascii="仿宋_GB2312" w:eastAsia="仿宋_GB2312"/>
              <w:sz w:val="24"/>
            </w:rPr>
            <w:fldChar w:fldCharType="separate"/>
          </w:r>
          <w:r>
            <w:rPr>
              <w:rFonts w:hint="eastAsia" w:ascii="仿宋_GB2312" w:eastAsia="仿宋_GB2312"/>
              <w:sz w:val="24"/>
            </w:rPr>
            <w:t>85</w:t>
          </w:r>
          <w:r>
            <w:rPr>
              <w:rFonts w:hint="eastAsia" w:ascii="仿宋_GB2312" w:eastAsia="仿宋_GB2312"/>
              <w:sz w:val="24"/>
            </w:rPr>
            <w:fldChar w:fldCharType="end"/>
          </w:r>
          <w:r>
            <w:rPr>
              <w:rFonts w:hint="eastAsia" w:ascii="仿宋_GB2312" w:eastAsia="仿宋_GB2312"/>
              <w:sz w:val="24"/>
            </w:rPr>
            <w:fldChar w:fldCharType="end"/>
          </w:r>
        </w:p>
        <w:p w14:paraId="34F7FC4F">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"_Toc135293196" </w:instrText>
          </w:r>
          <w:r>
            <w:fldChar w:fldCharType="separate"/>
          </w:r>
          <w:r>
            <w:rPr>
              <w:rStyle w:val="57"/>
              <w:rFonts w:hint="eastAsia" w:ascii="仿宋_GB2312" w:eastAsia="仿宋_GB2312"/>
              <w:sz w:val="24"/>
            </w:rPr>
            <w:t>三、国家统计局关于印发《统计上大中小微型企业划分办法 （2017）》的通知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_Toc135293196 \h </w:instrText>
          </w:r>
          <w:r>
            <w:rPr>
              <w:rFonts w:hint="eastAsia" w:ascii="仿宋_GB2312" w:eastAsia="仿宋_GB2312"/>
              <w:sz w:val="24"/>
            </w:rPr>
            <w:fldChar w:fldCharType="separate"/>
          </w:r>
          <w:r>
            <w:rPr>
              <w:rFonts w:hint="eastAsia" w:ascii="仿宋_GB2312" w:eastAsia="仿宋_GB2312"/>
              <w:sz w:val="24"/>
            </w:rPr>
            <w:t>88</w:t>
          </w:r>
          <w:r>
            <w:rPr>
              <w:rFonts w:hint="eastAsia" w:ascii="仿宋_GB2312" w:eastAsia="仿宋_GB2312"/>
              <w:sz w:val="24"/>
            </w:rPr>
            <w:fldChar w:fldCharType="end"/>
          </w:r>
          <w:r>
            <w:rPr>
              <w:rFonts w:hint="eastAsia" w:ascii="仿宋_GB2312" w:eastAsia="仿宋_GB2312"/>
              <w:sz w:val="24"/>
            </w:rPr>
            <w:fldChar w:fldCharType="end"/>
          </w:r>
        </w:p>
        <w:p w14:paraId="1F143E96">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"_Toc135293197" </w:instrText>
          </w:r>
          <w:r>
            <w:fldChar w:fldCharType="separate"/>
          </w:r>
          <w:r>
            <w:rPr>
              <w:rStyle w:val="57"/>
              <w:rFonts w:hint="eastAsia" w:ascii="仿宋_GB2312" w:eastAsia="仿宋_GB2312"/>
              <w:sz w:val="24"/>
            </w:rPr>
            <w:t>四、财政部 民政部 中国残疾人联合会关于促进残疾人就业 政府采购政策的通知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_Toc135293197 \h </w:instrText>
          </w:r>
          <w:r>
            <w:rPr>
              <w:rFonts w:hint="eastAsia" w:ascii="仿宋_GB2312" w:eastAsia="仿宋_GB2312"/>
              <w:sz w:val="24"/>
            </w:rPr>
            <w:fldChar w:fldCharType="separate"/>
          </w:r>
          <w:r>
            <w:rPr>
              <w:rFonts w:hint="eastAsia" w:ascii="仿宋_GB2312" w:eastAsia="仿宋_GB2312"/>
              <w:sz w:val="24"/>
            </w:rPr>
            <w:t>91</w:t>
          </w:r>
          <w:r>
            <w:rPr>
              <w:rFonts w:hint="eastAsia" w:ascii="仿宋_GB2312" w:eastAsia="仿宋_GB2312"/>
              <w:sz w:val="24"/>
            </w:rPr>
            <w:fldChar w:fldCharType="end"/>
          </w:r>
          <w:r>
            <w:rPr>
              <w:rFonts w:hint="eastAsia" w:ascii="仿宋_GB2312" w:eastAsia="仿宋_GB2312"/>
              <w:sz w:val="24"/>
            </w:rPr>
            <w:fldChar w:fldCharType="end"/>
          </w:r>
        </w:p>
        <w:p w14:paraId="5142B986">
          <w:pPr>
            <w:pStyle w:val="42"/>
            <w:tabs>
              <w:tab w:val="right" w:leader="dot" w:pos="9628"/>
            </w:tabs>
            <w:rPr>
              <w:rFonts w:ascii="仿宋_GB2312" w:eastAsia="仿宋_GB2312" w:hAnsiTheme="minorHAnsi" w:cstheme="minorBidi"/>
              <w:smallCaps w:val="0"/>
              <w:sz w:val="24"/>
            </w:rPr>
          </w:pPr>
          <w:r>
            <w:fldChar w:fldCharType="begin"/>
          </w:r>
          <w:r>
            <w:instrText xml:space="preserve"> HYPERLINK \l "_Toc135293198" </w:instrText>
          </w:r>
          <w:r>
            <w:fldChar w:fldCharType="separate"/>
          </w:r>
          <w:r>
            <w:rPr>
              <w:rStyle w:val="57"/>
              <w:rFonts w:hint="eastAsia" w:ascii="仿宋_GB2312" w:eastAsia="仿宋_GB2312"/>
              <w:sz w:val="24"/>
            </w:rPr>
            <w:t>五、财政部 司法部关于政府采购支持监狱企业发展有关问题的通知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_Toc135293198 \h </w:instrText>
          </w:r>
          <w:r>
            <w:rPr>
              <w:rFonts w:hint="eastAsia" w:ascii="仿宋_GB2312" w:eastAsia="仿宋_GB2312"/>
              <w:sz w:val="24"/>
            </w:rPr>
            <w:fldChar w:fldCharType="separate"/>
          </w:r>
          <w:r>
            <w:rPr>
              <w:rFonts w:hint="eastAsia" w:ascii="仿宋_GB2312" w:eastAsia="仿宋_GB2312"/>
              <w:sz w:val="24"/>
            </w:rPr>
            <w:t>93</w:t>
          </w:r>
          <w:r>
            <w:rPr>
              <w:rFonts w:hint="eastAsia" w:ascii="仿宋_GB2312" w:eastAsia="仿宋_GB2312"/>
              <w:sz w:val="24"/>
            </w:rPr>
            <w:fldChar w:fldCharType="end"/>
          </w:r>
          <w:r>
            <w:rPr>
              <w:rFonts w:hint="eastAsia" w:ascii="仿宋_GB2312" w:eastAsia="仿宋_GB2312"/>
              <w:sz w:val="24"/>
            </w:rPr>
            <w:fldChar w:fldCharType="end"/>
          </w:r>
        </w:p>
        <w:p w14:paraId="144798B7">
          <w:pPr>
            <w:pStyle w:val="42"/>
            <w:tabs>
              <w:tab w:val="right" w:leader="dot" w:pos="9628"/>
            </w:tabs>
            <w:spacing w:line="360" w:lineRule="exact"/>
          </w:pPr>
          <w:r>
            <w:rPr>
              <w:rFonts w:hint="eastAsia" w:ascii="仿宋_GB2312" w:eastAsia="仿宋_GB2312"/>
              <w:sz w:val="24"/>
            </w:rPr>
            <w:fldChar w:fldCharType="end"/>
          </w:r>
        </w:p>
      </w:sdtContent>
    </w:sdt>
    <w:p w14:paraId="0FAC488F"/>
    <w:p w14:paraId="79C735DD"/>
    <w:p w14:paraId="450D02A6">
      <w:pPr>
        <w:tabs>
          <w:tab w:val="left" w:pos="3660"/>
        </w:tabs>
      </w:pPr>
    </w:p>
    <w:p w14:paraId="347E06E4">
      <w:pPr>
        <w:tabs>
          <w:tab w:val="left" w:pos="3660"/>
        </w:tabs>
      </w:pPr>
      <w:r>
        <w:tab/>
      </w:r>
    </w:p>
    <w:p w14:paraId="439DE394">
      <w:pPr>
        <w:pStyle w:val="4"/>
        <w:keepNext w:val="0"/>
        <w:keepLines w:val="0"/>
        <w:pageBreakBefore w:val="0"/>
        <w:widowControl w:val="0"/>
        <w:kinsoku/>
        <w:wordWrap/>
        <w:overflowPunct/>
        <w:topLinePunct w:val="0"/>
        <w:autoSpaceDE/>
        <w:autoSpaceDN/>
        <w:bidi w:val="0"/>
        <w:textAlignment w:val="auto"/>
      </w:pPr>
      <w:bookmarkStart w:id="0" w:name="_Toc135293159"/>
      <w:r>
        <w:rPr>
          <w:rFonts w:hint="eastAsia"/>
        </w:rPr>
        <w:t>第一章  投标邀请</w:t>
      </w:r>
      <w:bookmarkEnd w:id="0"/>
    </w:p>
    <w:p w14:paraId="75889EFC">
      <w:pPr>
        <w:keepNext w:val="0"/>
        <w:keepLines w:val="0"/>
        <w:pageBreakBefore w:val="0"/>
        <w:widowControl w:val="0"/>
        <w:pBdr>
          <w:top w:val="single" w:color="auto" w:sz="4" w:space="1"/>
          <w:left w:val="single" w:color="auto" w:sz="4" w:space="0"/>
          <w:bottom w:val="single" w:color="auto" w:sz="4" w:space="1"/>
          <w:right w:val="single" w:color="auto" w:sz="4" w:space="4"/>
        </w:pBdr>
        <w:kinsoku/>
        <w:wordWrap/>
        <w:overflowPunct/>
        <w:topLinePunct w:val="0"/>
        <w:autoSpaceDE/>
        <w:autoSpaceDN/>
        <w:bidi w:val="0"/>
        <w:spacing w:line="360" w:lineRule="auto"/>
        <w:ind w:firstLine="420" w:firstLineChars="200"/>
        <w:textAlignment w:val="auto"/>
        <w:rPr>
          <w:rFonts w:ascii="宋体" w:hAnsi="宋体" w:cs="Arial Unicode MS"/>
          <w:snapToGrid w:val="0"/>
          <w:kern w:val="0"/>
          <w:szCs w:val="21"/>
        </w:rPr>
      </w:pPr>
      <w:r>
        <w:rPr>
          <w:rFonts w:hint="eastAsia" w:ascii="宋体" w:hAnsi="宋体" w:cs="Arial Unicode MS"/>
          <w:snapToGrid w:val="0"/>
          <w:kern w:val="0"/>
          <w:szCs w:val="21"/>
        </w:rPr>
        <w:t>项目概况</w:t>
      </w:r>
    </w:p>
    <w:p w14:paraId="21915AF3">
      <w:pPr>
        <w:keepNext w:val="0"/>
        <w:keepLines w:val="0"/>
        <w:pageBreakBefore w:val="0"/>
        <w:widowControl w:val="0"/>
        <w:pBdr>
          <w:top w:val="single" w:color="auto" w:sz="4" w:space="1"/>
          <w:left w:val="single" w:color="auto" w:sz="4" w:space="0"/>
          <w:bottom w:val="single" w:color="auto" w:sz="4" w:space="1"/>
          <w:right w:val="single" w:color="auto" w:sz="4" w:space="4"/>
        </w:pBdr>
        <w:kinsoku/>
        <w:wordWrap/>
        <w:overflowPunct/>
        <w:topLinePunct w:val="0"/>
        <w:autoSpaceDE/>
        <w:autoSpaceDN/>
        <w:bidi w:val="0"/>
        <w:spacing w:line="360" w:lineRule="auto"/>
        <w:ind w:firstLine="420" w:firstLineChars="200"/>
        <w:textAlignment w:val="auto"/>
        <w:rPr>
          <w:rFonts w:ascii="宋体" w:hAnsi="宋体" w:cs="Arial Unicode MS"/>
          <w:snapToGrid w:val="0"/>
          <w:kern w:val="0"/>
          <w:szCs w:val="21"/>
        </w:rPr>
      </w:pPr>
      <w:r>
        <w:rPr>
          <w:rFonts w:hint="eastAsia" w:ascii="宋体" w:hAnsi="宋体"/>
          <w:snapToGrid w:val="0"/>
          <w:szCs w:val="21"/>
          <w:u w:val="single"/>
          <w:lang w:eastAsia="zh-CN"/>
        </w:rPr>
        <w:t>深圳市公共卫生信息管理平台运维服务项目</w:t>
      </w:r>
      <w:r>
        <w:rPr>
          <w:rFonts w:hint="eastAsia" w:ascii="宋体" w:hAnsi="宋体" w:cs="Arial Unicode MS"/>
          <w:snapToGrid w:val="0"/>
          <w:kern w:val="0"/>
          <w:szCs w:val="21"/>
        </w:rPr>
        <w:t>招标项目的潜在投标人应在</w:t>
      </w:r>
      <w:r>
        <w:rPr>
          <w:rFonts w:hint="eastAsia" w:ascii="宋体" w:hAnsi="宋体"/>
          <w:snapToGrid w:val="0"/>
          <w:szCs w:val="21"/>
          <w:u w:val="single"/>
        </w:rPr>
        <w:t>深圳市福田区民田路171号新华保险大厦903</w:t>
      </w:r>
      <w:r>
        <w:rPr>
          <w:rFonts w:hint="eastAsia" w:ascii="宋体" w:hAnsi="宋体" w:cs="Arial Unicode MS"/>
          <w:snapToGrid w:val="0"/>
          <w:kern w:val="0"/>
          <w:szCs w:val="21"/>
        </w:rPr>
        <w:t>获取招标文件，并于</w:t>
      </w:r>
      <w:r>
        <w:rPr>
          <w:rFonts w:hint="eastAsia" w:ascii="宋体" w:hAnsi="宋体" w:cs="Arial Unicode MS"/>
          <w:snapToGrid w:val="0"/>
          <w:kern w:val="0"/>
          <w:szCs w:val="21"/>
          <w:u w:val="single"/>
          <w:lang w:eastAsia="zh-CN"/>
        </w:rPr>
        <w:t>2026</w:t>
      </w:r>
      <w:r>
        <w:rPr>
          <w:rFonts w:hint="eastAsia" w:ascii="宋体" w:hAnsi="宋体" w:cs="Arial Unicode MS"/>
          <w:snapToGrid w:val="0"/>
          <w:kern w:val="0"/>
          <w:szCs w:val="21"/>
          <w:u w:val="single"/>
        </w:rPr>
        <w:t>年</w:t>
      </w:r>
      <w:r>
        <w:rPr>
          <w:rFonts w:hint="eastAsia" w:ascii="宋体" w:hAnsi="宋体" w:cs="Arial Unicode MS"/>
          <w:snapToGrid w:val="0"/>
          <w:kern w:val="0"/>
          <w:szCs w:val="21"/>
          <w:u w:val="single"/>
          <w:lang w:val="en-US" w:eastAsia="zh-CN"/>
        </w:rPr>
        <w:t>08</w:t>
      </w:r>
      <w:r>
        <w:rPr>
          <w:rFonts w:hint="eastAsia" w:ascii="宋体" w:hAnsi="宋体" w:cs="Arial Unicode MS"/>
          <w:snapToGrid w:val="0"/>
          <w:kern w:val="0"/>
          <w:szCs w:val="21"/>
          <w:u w:val="single"/>
        </w:rPr>
        <w:t>月</w:t>
      </w:r>
      <w:r>
        <w:rPr>
          <w:rFonts w:hint="eastAsia" w:ascii="宋体" w:hAnsi="宋体" w:cs="Arial Unicode MS"/>
          <w:snapToGrid w:val="0"/>
          <w:kern w:val="0"/>
          <w:szCs w:val="21"/>
          <w:u w:val="single"/>
          <w:lang w:val="en-US" w:eastAsia="zh-CN"/>
        </w:rPr>
        <w:t>11</w:t>
      </w:r>
      <w:r>
        <w:rPr>
          <w:rFonts w:hint="eastAsia" w:ascii="宋体" w:hAnsi="宋体" w:cs="Arial Unicode MS"/>
          <w:snapToGrid w:val="0"/>
          <w:kern w:val="0"/>
          <w:szCs w:val="21"/>
          <w:u w:val="single"/>
        </w:rPr>
        <w:t>日</w:t>
      </w:r>
      <w:r>
        <w:rPr>
          <w:rFonts w:hint="eastAsia" w:ascii="宋体" w:hAnsi="宋体" w:cs="Arial Unicode MS"/>
          <w:snapToGrid w:val="0"/>
          <w:kern w:val="0"/>
          <w:szCs w:val="21"/>
          <w:u w:val="single"/>
          <w:lang w:val="en-US" w:eastAsia="zh-CN"/>
        </w:rPr>
        <w:t>09</w:t>
      </w:r>
      <w:r>
        <w:rPr>
          <w:rFonts w:hint="eastAsia" w:ascii="宋体" w:hAnsi="宋体" w:cs="Arial Unicode MS"/>
          <w:snapToGrid w:val="0"/>
          <w:kern w:val="0"/>
          <w:szCs w:val="21"/>
          <w:u w:val="single"/>
        </w:rPr>
        <w:t>点30分</w:t>
      </w:r>
      <w:r>
        <w:rPr>
          <w:rFonts w:hint="eastAsia" w:ascii="宋体" w:hAnsi="宋体" w:cs="Arial Unicode MS"/>
          <w:snapToGrid w:val="0"/>
          <w:kern w:val="0"/>
          <w:szCs w:val="21"/>
        </w:rPr>
        <w:t>（北京时间）前递交投标</w:t>
      </w:r>
      <w:r>
        <w:rPr>
          <w:rFonts w:ascii="宋体" w:hAnsi="宋体" w:cs="Arial Unicode MS"/>
          <w:snapToGrid w:val="0"/>
          <w:kern w:val="0"/>
          <w:szCs w:val="21"/>
        </w:rPr>
        <w:t>文件</w:t>
      </w:r>
      <w:r>
        <w:rPr>
          <w:rFonts w:hint="eastAsia" w:ascii="宋体" w:hAnsi="宋体" w:cs="Arial Unicode MS"/>
          <w:snapToGrid w:val="0"/>
          <w:kern w:val="0"/>
          <w:szCs w:val="21"/>
        </w:rPr>
        <w:t>。</w:t>
      </w:r>
    </w:p>
    <w:p w14:paraId="2179B3A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ascii="宋体" w:hAnsi="宋体" w:cs="Arial Unicode MS"/>
          <w:snapToGrid w:val="0"/>
          <w:kern w:val="0"/>
          <w:szCs w:val="21"/>
        </w:rPr>
      </w:pPr>
    </w:p>
    <w:p w14:paraId="464E8ED0">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一、项目基本情况</w:t>
      </w:r>
    </w:p>
    <w:p w14:paraId="2E130AD0">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1、项目编号：</w:t>
      </w:r>
      <w:r>
        <w:rPr>
          <w:rFonts w:hint="eastAsia" w:ascii="宋体" w:hAnsi="宋体" w:eastAsia="宋体"/>
          <w:snapToGrid w:val="0"/>
          <w:color w:val="auto"/>
          <w:sz w:val="21"/>
          <w:lang w:eastAsia="zh-CN"/>
        </w:rPr>
        <w:t>SZZXDL-2026-01836</w:t>
      </w:r>
    </w:p>
    <w:p w14:paraId="17E6EF6A">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2、项目名称：</w:t>
      </w:r>
      <w:r>
        <w:rPr>
          <w:rFonts w:hint="eastAsia" w:ascii="宋体" w:hAnsi="宋体" w:eastAsia="宋体"/>
          <w:snapToGrid w:val="0"/>
          <w:color w:val="auto"/>
          <w:sz w:val="21"/>
          <w:szCs w:val="21"/>
          <w:lang w:eastAsia="zh-CN"/>
        </w:rPr>
        <w:t>深圳市公共卫生信息管理平台运维服务项目</w:t>
      </w:r>
    </w:p>
    <w:p w14:paraId="61B89768">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b/>
          <w:snapToGrid w:val="0"/>
          <w:color w:val="auto"/>
          <w:sz w:val="21"/>
          <w:szCs w:val="21"/>
        </w:rPr>
      </w:pPr>
      <w:r>
        <w:rPr>
          <w:rFonts w:hint="eastAsia" w:ascii="宋体" w:hAnsi="宋体" w:eastAsia="宋体"/>
          <w:snapToGrid w:val="0"/>
          <w:color w:val="auto"/>
          <w:sz w:val="21"/>
          <w:szCs w:val="21"/>
        </w:rPr>
        <w:t>3、采购方式：公开招标</w:t>
      </w:r>
    </w:p>
    <w:p w14:paraId="4A9F9EE1">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b/>
          <w:snapToGrid w:val="0"/>
          <w:color w:val="auto"/>
          <w:sz w:val="21"/>
          <w:szCs w:val="21"/>
        </w:rPr>
      </w:pPr>
      <w:r>
        <w:rPr>
          <w:rFonts w:hint="eastAsia" w:ascii="宋体" w:hAnsi="宋体" w:eastAsia="宋体"/>
          <w:snapToGrid w:val="0"/>
          <w:color w:val="auto"/>
          <w:sz w:val="21"/>
          <w:szCs w:val="21"/>
        </w:rPr>
        <w:t>4、预算金额：人民币</w:t>
      </w:r>
      <w:r>
        <w:rPr>
          <w:rFonts w:hint="eastAsia" w:ascii="宋体" w:hAnsi="宋体" w:eastAsia="宋体"/>
          <w:snapToGrid w:val="0"/>
          <w:color w:val="auto"/>
          <w:sz w:val="21"/>
          <w:szCs w:val="21"/>
          <w:lang w:eastAsia="zh-CN"/>
        </w:rPr>
        <w:t>337,000.00</w:t>
      </w:r>
      <w:r>
        <w:rPr>
          <w:rFonts w:hint="eastAsia" w:ascii="宋体" w:hAnsi="宋体" w:eastAsia="宋体"/>
          <w:snapToGrid w:val="0"/>
          <w:color w:val="auto"/>
          <w:sz w:val="21"/>
          <w:szCs w:val="21"/>
        </w:rPr>
        <w:t>元</w:t>
      </w:r>
    </w:p>
    <w:p w14:paraId="36134925">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b/>
          <w:snapToGrid w:val="0"/>
          <w:color w:val="auto"/>
          <w:sz w:val="21"/>
          <w:szCs w:val="21"/>
        </w:rPr>
      </w:pPr>
      <w:r>
        <w:rPr>
          <w:rFonts w:hint="eastAsia" w:ascii="宋体" w:hAnsi="宋体" w:eastAsia="宋体"/>
          <w:snapToGrid w:val="0"/>
          <w:color w:val="auto"/>
          <w:sz w:val="21"/>
          <w:szCs w:val="21"/>
        </w:rPr>
        <w:t>5、最高限价：人民币</w:t>
      </w:r>
      <w:r>
        <w:rPr>
          <w:rFonts w:hint="eastAsia" w:ascii="宋体" w:hAnsi="宋体" w:eastAsia="宋体"/>
          <w:snapToGrid w:val="0"/>
          <w:color w:val="auto"/>
          <w:sz w:val="21"/>
          <w:szCs w:val="21"/>
          <w:lang w:eastAsia="zh-CN"/>
        </w:rPr>
        <w:t>337,000.00</w:t>
      </w:r>
      <w:r>
        <w:rPr>
          <w:rFonts w:hint="eastAsia" w:ascii="宋体" w:hAnsi="宋体" w:eastAsia="宋体"/>
          <w:snapToGrid w:val="0"/>
          <w:color w:val="auto"/>
          <w:sz w:val="21"/>
          <w:szCs w:val="21"/>
        </w:rPr>
        <w:t>元</w:t>
      </w:r>
    </w:p>
    <w:p w14:paraId="39FF4180">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6、采购需求：</w:t>
      </w:r>
    </w:p>
    <w:tbl>
      <w:tblPr>
        <w:tblStyle w:val="50"/>
        <w:tblW w:w="9781"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60" w:type="dxa"/>
          <w:left w:w="60" w:type="dxa"/>
          <w:bottom w:w="60" w:type="dxa"/>
          <w:right w:w="60" w:type="dxa"/>
        </w:tblCellMar>
      </w:tblPr>
      <w:tblGrid>
        <w:gridCol w:w="682"/>
        <w:gridCol w:w="3287"/>
        <w:gridCol w:w="921"/>
        <w:gridCol w:w="922"/>
        <w:gridCol w:w="2693"/>
        <w:gridCol w:w="1276"/>
      </w:tblGrid>
      <w:tr w14:paraId="4EB39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462" w:hRule="atLeast"/>
        </w:trPr>
        <w:tc>
          <w:tcPr>
            <w:tcW w:w="682" w:type="dxa"/>
            <w:shd w:val="clear" w:color="auto" w:fill="ABCDEF"/>
            <w:vAlign w:val="center"/>
          </w:tcPr>
          <w:p w14:paraId="37BB1A96">
            <w:pPr>
              <w:pStyle w:val="45"/>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rFonts w:hint="eastAsia"/>
                <w:sz w:val="21"/>
              </w:rPr>
              <w:t>序号</w:t>
            </w:r>
          </w:p>
        </w:tc>
        <w:tc>
          <w:tcPr>
            <w:tcW w:w="3287" w:type="dxa"/>
            <w:shd w:val="clear" w:color="auto" w:fill="ABCDEF"/>
            <w:vAlign w:val="center"/>
          </w:tcPr>
          <w:p w14:paraId="27CC0B5E">
            <w:pPr>
              <w:pStyle w:val="45"/>
              <w:keepNext w:val="0"/>
              <w:keepLines w:val="0"/>
              <w:pageBreakBefore w:val="0"/>
              <w:widowControl w:val="0"/>
              <w:kinsoku/>
              <w:wordWrap/>
              <w:overflowPunct/>
              <w:topLinePunct w:val="0"/>
              <w:autoSpaceDE/>
              <w:autoSpaceDN/>
              <w:bidi w:val="0"/>
              <w:spacing w:line="360" w:lineRule="auto"/>
              <w:jc w:val="center"/>
              <w:textAlignment w:val="auto"/>
              <w:rPr>
                <w:sz w:val="21"/>
              </w:rPr>
            </w:pPr>
            <w:r>
              <w:rPr>
                <w:sz w:val="21"/>
              </w:rPr>
              <w:t>标的名称</w:t>
            </w:r>
          </w:p>
        </w:tc>
        <w:tc>
          <w:tcPr>
            <w:tcW w:w="921" w:type="dxa"/>
            <w:shd w:val="clear" w:color="auto" w:fill="ABCDEF"/>
            <w:vAlign w:val="center"/>
          </w:tcPr>
          <w:p w14:paraId="1DB556DE">
            <w:pPr>
              <w:pStyle w:val="45"/>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sz w:val="21"/>
              </w:rPr>
              <w:t>数量</w:t>
            </w:r>
          </w:p>
        </w:tc>
        <w:tc>
          <w:tcPr>
            <w:tcW w:w="922" w:type="dxa"/>
            <w:shd w:val="clear" w:color="auto" w:fill="ABCDEF"/>
            <w:vAlign w:val="center"/>
          </w:tcPr>
          <w:p w14:paraId="5B3524EA">
            <w:pPr>
              <w:pStyle w:val="45"/>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sz w:val="21"/>
              </w:rPr>
              <w:t>单位</w:t>
            </w:r>
          </w:p>
        </w:tc>
        <w:tc>
          <w:tcPr>
            <w:tcW w:w="2693" w:type="dxa"/>
            <w:shd w:val="clear" w:color="auto" w:fill="ABCDEF"/>
            <w:vAlign w:val="center"/>
          </w:tcPr>
          <w:p w14:paraId="03D25C28">
            <w:pPr>
              <w:pStyle w:val="45"/>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rFonts w:hint="eastAsia"/>
                <w:sz w:val="21"/>
              </w:rPr>
              <w:t>简要技术需求或服务要求</w:t>
            </w:r>
          </w:p>
        </w:tc>
        <w:tc>
          <w:tcPr>
            <w:tcW w:w="1276" w:type="dxa"/>
            <w:shd w:val="clear" w:color="auto" w:fill="ABCDEF"/>
            <w:vAlign w:val="center"/>
          </w:tcPr>
          <w:p w14:paraId="5DB4EF26">
            <w:pPr>
              <w:pStyle w:val="45"/>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sz w:val="21"/>
              </w:rPr>
            </w:pPr>
            <w:r>
              <w:rPr>
                <w:sz w:val="21"/>
              </w:rPr>
              <w:t>备注</w:t>
            </w:r>
          </w:p>
        </w:tc>
      </w:tr>
      <w:tr w14:paraId="5861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90" w:hRule="atLeast"/>
        </w:trPr>
        <w:tc>
          <w:tcPr>
            <w:tcW w:w="682" w:type="dxa"/>
            <w:shd w:val="clear" w:color="auto" w:fill="auto"/>
            <w:vAlign w:val="center"/>
          </w:tcPr>
          <w:p w14:paraId="4A9E8FEB">
            <w:pPr>
              <w:pStyle w:val="45"/>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rFonts w:asciiTheme="minorEastAsia" w:hAnsiTheme="minorEastAsia" w:eastAsiaTheme="minorEastAsia"/>
                <w:sz w:val="21"/>
              </w:rPr>
            </w:pPr>
            <w:r>
              <w:rPr>
                <w:rFonts w:hint="eastAsia" w:asciiTheme="minorEastAsia" w:hAnsiTheme="minorEastAsia" w:eastAsiaTheme="minorEastAsia"/>
                <w:sz w:val="21"/>
              </w:rPr>
              <w:t>1</w:t>
            </w:r>
          </w:p>
        </w:tc>
        <w:tc>
          <w:tcPr>
            <w:tcW w:w="3287" w:type="dxa"/>
            <w:shd w:val="clear" w:color="auto" w:fill="auto"/>
            <w:vAlign w:val="center"/>
          </w:tcPr>
          <w:p w14:paraId="438FE457">
            <w:pPr>
              <w:pStyle w:val="45"/>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sz w:val="21"/>
                <w:lang w:eastAsia="zh-CN"/>
              </w:rPr>
            </w:pPr>
            <w:r>
              <w:rPr>
                <w:rFonts w:hint="eastAsia" w:ascii="宋体" w:hAnsi="宋体" w:eastAsiaTheme="minorEastAsia"/>
                <w:snapToGrid w:val="0"/>
                <w:sz w:val="21"/>
                <w:szCs w:val="21"/>
                <w:lang w:eastAsia="zh-CN"/>
              </w:rPr>
              <w:t>深圳市公共卫生信息管理平台运维服务项目</w:t>
            </w:r>
          </w:p>
        </w:tc>
        <w:tc>
          <w:tcPr>
            <w:tcW w:w="921" w:type="dxa"/>
            <w:shd w:val="clear" w:color="auto" w:fill="auto"/>
            <w:vAlign w:val="center"/>
          </w:tcPr>
          <w:p w14:paraId="5869E30D">
            <w:pPr>
              <w:pStyle w:val="45"/>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rFonts w:asciiTheme="minorEastAsia" w:hAnsiTheme="minorEastAsia" w:eastAsiaTheme="minorEastAsia"/>
                <w:sz w:val="21"/>
              </w:rPr>
            </w:pPr>
            <w:r>
              <w:rPr>
                <w:rFonts w:hint="eastAsia" w:asciiTheme="minorEastAsia" w:hAnsiTheme="minorEastAsia" w:eastAsiaTheme="minorEastAsia"/>
                <w:sz w:val="21"/>
              </w:rPr>
              <w:t>1</w:t>
            </w:r>
          </w:p>
        </w:tc>
        <w:tc>
          <w:tcPr>
            <w:tcW w:w="922" w:type="dxa"/>
            <w:shd w:val="clear" w:color="auto" w:fill="auto"/>
            <w:vAlign w:val="center"/>
          </w:tcPr>
          <w:p w14:paraId="54A0A16B">
            <w:pPr>
              <w:pStyle w:val="45"/>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rFonts w:asciiTheme="minorEastAsia" w:hAnsiTheme="minorEastAsia" w:eastAsiaTheme="minorEastAsia"/>
                <w:sz w:val="21"/>
              </w:rPr>
            </w:pPr>
            <w:r>
              <w:rPr>
                <w:rFonts w:hint="eastAsia" w:asciiTheme="minorEastAsia" w:hAnsiTheme="minorEastAsia" w:eastAsiaTheme="minorEastAsia"/>
                <w:sz w:val="21"/>
              </w:rPr>
              <w:t>项</w:t>
            </w:r>
          </w:p>
        </w:tc>
        <w:tc>
          <w:tcPr>
            <w:tcW w:w="2693" w:type="dxa"/>
            <w:shd w:val="clear" w:color="auto" w:fill="auto"/>
            <w:vAlign w:val="center"/>
          </w:tcPr>
          <w:p w14:paraId="64AE1F03">
            <w:pPr>
              <w:pStyle w:val="45"/>
              <w:keepNext w:val="0"/>
              <w:keepLines w:val="0"/>
              <w:pageBreakBefore w:val="0"/>
              <w:widowControl w:val="0"/>
              <w:kinsoku/>
              <w:wordWrap/>
              <w:overflowPunct/>
              <w:topLinePunct w:val="0"/>
              <w:autoSpaceDE/>
              <w:autoSpaceDN/>
              <w:bidi w:val="0"/>
              <w:spacing w:before="0" w:beforeAutospacing="0" w:after="0" w:afterAutospacing="0" w:line="360" w:lineRule="auto"/>
              <w:jc w:val="center"/>
              <w:textAlignment w:val="auto"/>
              <w:rPr>
                <w:rFonts w:asciiTheme="minorEastAsia" w:hAnsiTheme="minorEastAsia" w:eastAsiaTheme="minorEastAsia"/>
                <w:sz w:val="21"/>
              </w:rPr>
            </w:pPr>
            <w:r>
              <w:rPr>
                <w:rFonts w:hint="eastAsia" w:asciiTheme="minorEastAsia" w:hAnsiTheme="minorEastAsia" w:eastAsiaTheme="minorEastAsia"/>
                <w:sz w:val="21"/>
              </w:rPr>
              <w:t>详见招标文件项目需求</w:t>
            </w:r>
          </w:p>
        </w:tc>
        <w:tc>
          <w:tcPr>
            <w:tcW w:w="1276" w:type="dxa"/>
            <w:shd w:val="clear" w:color="auto" w:fill="auto"/>
            <w:vAlign w:val="center"/>
          </w:tcPr>
          <w:p w14:paraId="38FF4C85">
            <w:pPr>
              <w:keepNext w:val="0"/>
              <w:keepLines w:val="0"/>
              <w:pageBreakBefore w:val="0"/>
              <w:widowControl w:val="0"/>
              <w:kinsoku/>
              <w:wordWrap/>
              <w:overflowPunct/>
              <w:topLinePunct w:val="0"/>
              <w:autoSpaceDE/>
              <w:autoSpaceDN/>
              <w:bidi w:val="0"/>
              <w:spacing w:line="360" w:lineRule="auto"/>
              <w:jc w:val="center"/>
              <w:textAlignment w:val="auto"/>
              <w:rPr>
                <w:rFonts w:asciiTheme="minorEastAsia" w:hAnsiTheme="minorEastAsia" w:eastAsiaTheme="minorEastAsia"/>
              </w:rPr>
            </w:pPr>
            <w:r>
              <w:rPr>
                <w:rFonts w:hint="eastAsia" w:asciiTheme="minorEastAsia" w:hAnsiTheme="minorEastAsia" w:eastAsiaTheme="minorEastAsia"/>
              </w:rPr>
              <w:t>无</w:t>
            </w:r>
          </w:p>
        </w:tc>
      </w:tr>
    </w:tbl>
    <w:p w14:paraId="44BD584F">
      <w:pPr>
        <w:pStyle w:val="453"/>
        <w:keepNext w:val="0"/>
        <w:keepLines w:val="0"/>
        <w:pageBreakBefore w:val="0"/>
        <w:widowControl w:val="0"/>
        <w:kinsoku/>
        <w:wordWrap/>
        <w:overflowPunct/>
        <w:topLinePunct w:val="0"/>
        <w:autoSpaceDE/>
        <w:autoSpaceDN/>
        <w:bidi w:val="0"/>
        <w:adjustRightInd w:val="0"/>
        <w:snapToGrid w:val="0"/>
        <w:spacing w:beforeLines="50" w:beforeAutospacing="0" w:after="0" w:afterAutospacing="0" w:line="360" w:lineRule="auto"/>
        <w:ind w:firstLine="422" w:firstLineChars="20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7、合同履行期限：详见招标文件</w:t>
      </w:r>
    </w:p>
    <w:p w14:paraId="73FE0966">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2" w:firstLineChars="20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8、本项目（是/否）接受联合体投标：详见“申请人的资格要求”</w:t>
      </w:r>
    </w:p>
    <w:p w14:paraId="0B1F3DCA">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b/>
          <w:snapToGrid w:val="0"/>
          <w:color w:val="auto"/>
          <w:sz w:val="21"/>
          <w:szCs w:val="21"/>
        </w:rPr>
      </w:pPr>
    </w:p>
    <w:p w14:paraId="5ED4E31F">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二、申请人的资格要求</w:t>
      </w:r>
    </w:p>
    <w:p w14:paraId="35AC4DE4">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1、满足《中华人民共和国政府采购法》第二十二条规定（须提供具有独立承担民事责任能力的法人或其他组织</w:t>
      </w:r>
      <w:r>
        <w:rPr>
          <w:rFonts w:hint="eastAsia" w:asciiTheme="minorEastAsia" w:hAnsiTheme="minorEastAsia" w:eastAsiaTheme="minorEastAsia"/>
          <w:snapToGrid w:val="0"/>
          <w:color w:val="auto"/>
          <w:sz w:val="21"/>
          <w:lang w:eastAsia="zh-CN"/>
        </w:rPr>
        <w:t>或自然人</w:t>
      </w:r>
      <w:r>
        <w:rPr>
          <w:rFonts w:hint="eastAsia" w:asciiTheme="minorEastAsia" w:hAnsiTheme="minorEastAsia" w:eastAsiaTheme="minorEastAsia"/>
          <w:snapToGrid w:val="0"/>
          <w:color w:val="auto"/>
          <w:sz w:val="21"/>
        </w:rPr>
        <w:t>的营业执照或法人证书等证明材料复印件或扫描件以及《政府采购投标及履约承诺函》加盖投标人公章）。如果是分支机构参与投标，还须同时提供其具有独立法人资格的上级主体出具的</w:t>
      </w:r>
      <w:r>
        <w:rPr>
          <w:rFonts w:hint="eastAsia" w:ascii="宋体" w:hAnsi="宋体" w:eastAsia="宋体"/>
          <w:snapToGrid w:val="0"/>
          <w:color w:val="auto"/>
          <w:sz w:val="21"/>
        </w:rPr>
        <w:t>有效授权书及</w:t>
      </w:r>
      <w:r>
        <w:rPr>
          <w:rFonts w:hint="eastAsia" w:asciiTheme="minorEastAsia" w:hAnsiTheme="minorEastAsia" w:eastAsiaTheme="minorEastAsia"/>
          <w:snapToGrid w:val="0"/>
          <w:color w:val="auto"/>
          <w:sz w:val="21"/>
        </w:rPr>
        <w:t>上级主体的</w:t>
      </w:r>
      <w:r>
        <w:rPr>
          <w:rFonts w:hint="eastAsia" w:ascii="宋体" w:hAnsi="宋体" w:eastAsia="宋体"/>
          <w:snapToGrid w:val="0"/>
          <w:color w:val="auto"/>
          <w:sz w:val="21"/>
        </w:rPr>
        <w:t>营业执照或法人证书等证明材料复印件或扫描件加盖</w:t>
      </w:r>
      <w:r>
        <w:rPr>
          <w:rFonts w:hint="eastAsia" w:asciiTheme="minorEastAsia" w:hAnsiTheme="minorEastAsia" w:eastAsiaTheme="minorEastAsia"/>
          <w:snapToGrid w:val="0"/>
          <w:color w:val="auto"/>
          <w:sz w:val="21"/>
        </w:rPr>
        <w:t>投标人</w:t>
      </w:r>
      <w:r>
        <w:rPr>
          <w:rFonts w:hint="eastAsia" w:ascii="宋体" w:hAnsi="宋体" w:eastAsia="宋体"/>
          <w:snapToGrid w:val="0"/>
          <w:color w:val="auto"/>
          <w:sz w:val="21"/>
        </w:rPr>
        <w:t>公章</w:t>
      </w:r>
      <w:r>
        <w:rPr>
          <w:rFonts w:hint="eastAsia" w:asciiTheme="minorEastAsia" w:hAnsiTheme="minorEastAsia" w:eastAsiaTheme="minorEastAsia"/>
          <w:snapToGrid w:val="0"/>
          <w:color w:val="auto"/>
          <w:sz w:val="21"/>
        </w:rPr>
        <w:t>；</w:t>
      </w:r>
      <w:r>
        <w:rPr>
          <w:rFonts w:hint="eastAsia" w:ascii="宋体" w:hAnsi="宋体" w:eastAsia="宋体"/>
          <w:snapToGrid w:val="0"/>
          <w:color w:val="auto"/>
          <w:sz w:val="21"/>
        </w:rPr>
        <w:t>本项目不接受总公司与分支机构同时参与投标，也不接受同一总公司有两个或以上分支机构参与投标，如出现以上情形，该两家或以上投标人均按无效投标处理。</w:t>
      </w:r>
    </w:p>
    <w:p w14:paraId="696A2E34">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2、落实政府采购政策需满足的资格要求：无。</w:t>
      </w:r>
    </w:p>
    <w:p w14:paraId="17D30408">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3、本项目的特定资格要求：</w:t>
      </w:r>
      <w:r>
        <w:rPr>
          <w:rFonts w:asciiTheme="minorEastAsia" w:hAnsiTheme="minorEastAsia" w:eastAsiaTheme="minorEastAsia"/>
          <w:snapToGrid w:val="0"/>
          <w:color w:val="auto"/>
          <w:sz w:val="21"/>
        </w:rPr>
        <w:t xml:space="preserve"> </w:t>
      </w:r>
    </w:p>
    <w:p w14:paraId="5E46EF06">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（1）参与本项目采购活动前三年内，在经营活动中没有重大违法记录（须按本项目投标文件格式要求提供《政府采购投标及履约承诺函》加盖投标人公章）；</w:t>
      </w:r>
    </w:p>
    <w:p w14:paraId="507FB883">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（2）参与本项目政府采购活动时不存在被有关部门禁止参与政府采购活动且在有效期内的情况（须按本项目投标文件格式要求提供《政府采购投标及履约承诺函》加盖投标人公章）；</w:t>
      </w:r>
    </w:p>
    <w:p w14:paraId="534E0493">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54668B3E">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4）参与本项目政府采购活动不存在与其他采购参加人串通投标，隐瞒真实情况，提供虚假资料等违法违规情形，不存在《深圳市财政局政府采购供应商信用信息管理办法》（深财规〔2023〕3号）列明的严重违法失信行为（须按本项目投标文件格式要求提供《政府采购投标及履约承诺函》加盖投标人公章）；</w:t>
      </w:r>
    </w:p>
    <w:p w14:paraId="22AC84CB">
      <w:pPr>
        <w:pStyle w:val="453"/>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360" w:lineRule="auto"/>
        <w:ind w:left="0" w:leftChars="0" w:firstLine="420" w:firstLineChars="200"/>
        <w:textAlignment w:val="auto"/>
        <w:rPr>
          <w:rFonts w:hint="eastAsia"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5</w:t>
      </w:r>
      <w:r>
        <w:rPr>
          <w:rFonts w:hint="eastAsia" w:asciiTheme="minorEastAsia" w:hAnsiTheme="minorEastAsia" w:eastAsiaTheme="minorEastAsia"/>
          <w:snapToGrid w:val="0"/>
          <w:color w:val="auto"/>
          <w:sz w:val="21"/>
        </w:rPr>
        <w:t>）不同供应商的法定代表人、主要经营负责人、项目投标授权代表人、项目负责人、主要技术人员不得为同一人、属同一单位或者在同一单位缴纳社会保险；不同投标供应商的投标文件不得由同一单位或者同一人编制；</w:t>
      </w:r>
      <w:r>
        <w:rPr>
          <w:rFonts w:hint="eastAsia" w:ascii="宋体" w:hAnsi="宋体" w:eastAsia="宋体"/>
          <w:snapToGrid w:val="0"/>
          <w:color w:val="auto"/>
          <w:sz w:val="21"/>
        </w:rPr>
        <w:t>单位负责人为同一人或者存在直接控股、管理关系的不同供应商，不得参加同一合同项下的政府采购活动</w:t>
      </w:r>
      <w:r>
        <w:rPr>
          <w:rFonts w:hint="eastAsia" w:asciiTheme="minorEastAsia" w:hAnsiTheme="minorEastAsia" w:eastAsiaTheme="minorEastAsia"/>
          <w:snapToGrid w:val="0"/>
          <w:color w:val="auto"/>
          <w:sz w:val="21"/>
        </w:rPr>
        <w:t>（须按本项目投标文件格式要求提供《供应商基本情况表》相关信息，《供应商基本情况表》相关信息为不公开内容）；</w:t>
      </w:r>
    </w:p>
    <w:p w14:paraId="5E42ACBA">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6</w:t>
      </w:r>
      <w:r>
        <w:rPr>
          <w:rFonts w:hint="eastAsia" w:asciiTheme="minorEastAsia" w:hAnsiTheme="minorEastAsia" w:eastAsiaTheme="minorEastAsia"/>
          <w:snapToGrid w:val="0"/>
          <w:color w:val="auto"/>
          <w:sz w:val="21"/>
        </w:rPr>
        <w:t>）未被列入失信被执行人、重大税收违法案件当事人名单及政府采购严重违法失信行为记录名单（信用中国网</w:t>
      </w:r>
      <w:r>
        <w:rPr>
          <w:rFonts w:hint="eastAsia" w:asciiTheme="minorEastAsia" w:hAnsiTheme="minorEastAsia" w:eastAsiaTheme="minorEastAsia"/>
          <w:snapToGrid w:val="0"/>
          <w:color w:val="auto"/>
          <w:sz w:val="21"/>
          <w:lang w:eastAsia="zh-CN"/>
        </w:rPr>
        <w:t>“信息公示”</w:t>
      </w:r>
      <w:r>
        <w:rPr>
          <w:rFonts w:hint="eastAsia" w:asciiTheme="minorEastAsia" w:hAnsiTheme="minorEastAsia" w:eastAsiaTheme="minorEastAsia"/>
          <w:snapToGrid w:val="0"/>
          <w:color w:val="auto"/>
          <w:sz w:val="21"/>
        </w:rPr>
        <w:t>栏的“重大税收违法失信主体”、“失信被执行人”，中国政府采购网“政府采购严重违法失信行为记录名单”，深圳信用网以及深圳市政府采购监管网为投标人信用信息查询渠道，相关信息以开标当日的查询结果为准。由采购代理机构查询，投标人无需提供证明材料）；</w:t>
      </w:r>
    </w:p>
    <w:p w14:paraId="70312481">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hint="eastAsia"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7</w:t>
      </w:r>
      <w:r>
        <w:rPr>
          <w:rFonts w:hint="eastAsia" w:asciiTheme="minorEastAsia" w:hAnsiTheme="minorEastAsia" w:eastAsiaTheme="minorEastAsia"/>
          <w:snapToGrid w:val="0"/>
          <w:color w:val="auto"/>
          <w:sz w:val="21"/>
        </w:rPr>
        <w:t>）本项目不接受联合体投标，不允许非法分包或转包。</w:t>
      </w:r>
    </w:p>
    <w:p w14:paraId="51C208B8">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snapToGrid w:val="0"/>
          <w:color w:val="auto"/>
          <w:sz w:val="21"/>
          <w:szCs w:val="21"/>
        </w:rPr>
      </w:pPr>
    </w:p>
    <w:p w14:paraId="5BD74432">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三、获取招标文件</w:t>
      </w:r>
      <w:r>
        <w:rPr>
          <w:rFonts w:ascii="宋体" w:hAnsi="宋体" w:eastAsia="宋体"/>
          <w:b/>
          <w:snapToGrid w:val="0"/>
          <w:color w:val="auto"/>
          <w:sz w:val="21"/>
          <w:szCs w:val="21"/>
        </w:rPr>
        <w:t xml:space="preserve"> </w:t>
      </w:r>
    </w:p>
    <w:p w14:paraId="1FB63BE7">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lang w:eastAsia="zh-CN"/>
        </w:rPr>
        <w:t>2026</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07</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31</w:t>
      </w:r>
      <w:r>
        <w:rPr>
          <w:rFonts w:hint="eastAsia" w:ascii="宋体" w:hAnsi="宋体" w:eastAsia="宋体"/>
          <w:snapToGrid w:val="0"/>
          <w:color w:val="auto"/>
          <w:sz w:val="21"/>
          <w:szCs w:val="21"/>
          <w:u w:val="single"/>
        </w:rPr>
        <w:t>日至</w:t>
      </w:r>
      <w:r>
        <w:rPr>
          <w:rFonts w:hint="eastAsia" w:ascii="宋体" w:hAnsi="宋体" w:eastAsia="宋体"/>
          <w:snapToGrid w:val="0"/>
          <w:color w:val="auto"/>
          <w:sz w:val="21"/>
          <w:szCs w:val="21"/>
          <w:u w:val="single"/>
          <w:lang w:eastAsia="zh-CN"/>
        </w:rPr>
        <w:t>2026</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08</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07</w:t>
      </w:r>
      <w:r>
        <w:rPr>
          <w:rFonts w:hint="eastAsia" w:ascii="宋体" w:hAnsi="宋体" w:eastAsia="宋体"/>
          <w:snapToGrid w:val="0"/>
          <w:color w:val="auto"/>
          <w:sz w:val="21"/>
          <w:szCs w:val="21"/>
          <w:u w:val="single"/>
        </w:rPr>
        <w:t>日，每天上午9：00至</w:t>
      </w:r>
      <w:r>
        <w:rPr>
          <w:rFonts w:ascii="宋体" w:hAnsi="宋体" w:eastAsia="宋体"/>
          <w:snapToGrid w:val="0"/>
          <w:color w:val="auto"/>
          <w:sz w:val="21"/>
          <w:szCs w:val="21"/>
          <w:u w:val="single"/>
        </w:rPr>
        <w:t>11:30</w:t>
      </w:r>
      <w:r>
        <w:rPr>
          <w:rFonts w:hint="eastAsia" w:ascii="宋体" w:hAnsi="宋体" w:eastAsia="宋体"/>
          <w:snapToGrid w:val="0"/>
          <w:color w:val="auto"/>
          <w:sz w:val="21"/>
          <w:szCs w:val="21"/>
          <w:u w:val="single"/>
        </w:rPr>
        <w:t>，下午14：</w:t>
      </w:r>
      <w:r>
        <w:rPr>
          <w:rFonts w:ascii="宋体" w:hAnsi="宋体" w:eastAsia="宋体"/>
          <w:snapToGrid w:val="0"/>
          <w:color w:val="auto"/>
          <w:sz w:val="21"/>
          <w:szCs w:val="21"/>
          <w:u w:val="single"/>
        </w:rPr>
        <w:t>3</w:t>
      </w:r>
      <w:r>
        <w:rPr>
          <w:rFonts w:hint="eastAsia" w:ascii="宋体" w:hAnsi="宋体" w:eastAsia="宋体"/>
          <w:snapToGrid w:val="0"/>
          <w:color w:val="auto"/>
          <w:sz w:val="21"/>
          <w:szCs w:val="21"/>
          <w:u w:val="single"/>
        </w:rPr>
        <w:t>0至</w:t>
      </w:r>
      <w:r>
        <w:rPr>
          <w:rFonts w:ascii="宋体" w:hAnsi="宋体" w:eastAsia="宋体"/>
          <w:snapToGrid w:val="0"/>
          <w:color w:val="auto"/>
          <w:sz w:val="21"/>
          <w:szCs w:val="21"/>
          <w:u w:val="single"/>
        </w:rPr>
        <w:t>17:30</w:t>
      </w:r>
      <w:r>
        <w:rPr>
          <w:rFonts w:hint="eastAsia" w:ascii="宋体" w:hAnsi="宋体" w:eastAsia="宋体"/>
          <w:snapToGrid w:val="0"/>
          <w:color w:val="auto"/>
          <w:sz w:val="21"/>
          <w:szCs w:val="21"/>
          <w:u w:val="single"/>
        </w:rPr>
        <w:t>（北京时间，</w:t>
      </w:r>
      <w:r>
        <w:rPr>
          <w:rFonts w:ascii="宋体" w:hAnsi="宋体" w:eastAsia="宋体"/>
          <w:snapToGrid w:val="0"/>
          <w:color w:val="auto"/>
          <w:sz w:val="21"/>
          <w:szCs w:val="21"/>
          <w:u w:val="single"/>
        </w:rPr>
        <w:t>法定节假日</w:t>
      </w:r>
      <w:r>
        <w:rPr>
          <w:rFonts w:hint="eastAsia" w:ascii="宋体" w:hAnsi="宋体" w:eastAsia="宋体"/>
          <w:snapToGrid w:val="0"/>
          <w:color w:val="auto"/>
          <w:sz w:val="21"/>
          <w:szCs w:val="21"/>
          <w:u w:val="single"/>
        </w:rPr>
        <w:t>除外）</w:t>
      </w:r>
      <w:r>
        <w:rPr>
          <w:rFonts w:hint="eastAsia" w:ascii="宋体" w:hAnsi="宋体" w:eastAsia="宋体"/>
          <w:snapToGrid w:val="0"/>
          <w:color w:val="auto"/>
          <w:sz w:val="21"/>
          <w:szCs w:val="21"/>
        </w:rPr>
        <w:t>。</w:t>
      </w:r>
    </w:p>
    <w:p w14:paraId="26BEC17F">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w:t>
      </w:r>
      <w:r>
        <w:rPr>
          <w:rFonts w:ascii="宋体" w:hAnsi="宋体" w:eastAsia="宋体"/>
          <w:snapToGrid w:val="0"/>
          <w:color w:val="auto"/>
          <w:sz w:val="21"/>
          <w:szCs w:val="21"/>
        </w:rPr>
        <w:t xml:space="preserve"> </w:t>
      </w:r>
    </w:p>
    <w:p w14:paraId="06231B21">
      <w:pPr>
        <w:keepNext w:val="0"/>
        <w:keepLines w:val="0"/>
        <w:pageBreakBefore w:val="0"/>
        <w:widowControl w:val="0"/>
        <w:kinsoku/>
        <w:wordWrap/>
        <w:overflowPunct/>
        <w:topLinePunct w:val="0"/>
        <w:autoSpaceDE/>
        <w:autoSpaceDN/>
        <w:bidi w:val="0"/>
        <w:adjustRightInd w:val="0"/>
        <w:snapToGrid w:val="0"/>
        <w:spacing w:line="360" w:lineRule="auto"/>
        <w:ind w:firstLine="426"/>
        <w:jc w:val="left"/>
        <w:textAlignment w:val="auto"/>
        <w:rPr>
          <w:rFonts w:ascii="宋体" w:hAnsi="宋体" w:cs="Arial Unicode MS"/>
          <w:snapToGrid w:val="0"/>
          <w:kern w:val="0"/>
          <w:szCs w:val="21"/>
        </w:rPr>
      </w:pPr>
      <w:r>
        <w:rPr>
          <w:rFonts w:hint="eastAsia" w:ascii="宋体" w:hAnsi="宋体" w:cs="Arial Unicode MS"/>
          <w:snapToGrid w:val="0"/>
          <w:kern w:val="0"/>
          <w:szCs w:val="21"/>
        </w:rPr>
        <w:t>3、方式：现场获取或线上获取</w:t>
      </w:r>
    </w:p>
    <w:p w14:paraId="4795D7E8">
      <w:pPr>
        <w:keepNext w:val="0"/>
        <w:keepLines w:val="0"/>
        <w:pageBreakBefore w:val="0"/>
        <w:widowControl w:val="0"/>
        <w:kinsoku/>
        <w:wordWrap/>
        <w:overflowPunct/>
        <w:topLinePunct w:val="0"/>
        <w:autoSpaceDE/>
        <w:autoSpaceDN/>
        <w:bidi w:val="0"/>
        <w:adjustRightInd w:val="0"/>
        <w:snapToGrid w:val="0"/>
        <w:spacing w:line="360" w:lineRule="auto"/>
        <w:ind w:firstLine="426"/>
        <w:jc w:val="left"/>
        <w:textAlignment w:val="auto"/>
        <w:rPr>
          <w:rFonts w:ascii="宋体" w:hAnsi="宋体" w:cs="Arial Unicode MS"/>
          <w:snapToGrid w:val="0"/>
          <w:kern w:val="0"/>
          <w:szCs w:val="21"/>
        </w:rPr>
      </w:pPr>
      <w:r>
        <w:rPr>
          <w:rFonts w:hint="eastAsia" w:ascii="宋体" w:hAnsi="宋体" w:cs="Arial Unicode MS"/>
          <w:snapToGrid w:val="0"/>
          <w:kern w:val="0"/>
          <w:szCs w:val="21"/>
        </w:rPr>
        <w:t>（1）现场获取：投标人按以上时间和地点现场报名和获取招标文件（提供加盖公章的《购买标书登记表》），逾期不予受理。</w:t>
      </w:r>
    </w:p>
    <w:p w14:paraId="31EE6E5D">
      <w:pPr>
        <w:keepNext w:val="0"/>
        <w:keepLines w:val="0"/>
        <w:pageBreakBefore w:val="0"/>
        <w:widowControl w:val="0"/>
        <w:kinsoku/>
        <w:wordWrap/>
        <w:overflowPunct/>
        <w:topLinePunct w:val="0"/>
        <w:autoSpaceDE/>
        <w:autoSpaceDN/>
        <w:bidi w:val="0"/>
        <w:adjustRightInd w:val="0"/>
        <w:snapToGrid w:val="0"/>
        <w:spacing w:line="360" w:lineRule="auto"/>
        <w:ind w:firstLine="426"/>
        <w:jc w:val="left"/>
        <w:textAlignment w:val="auto"/>
        <w:rPr>
          <w:rFonts w:ascii="宋体" w:hAnsi="宋体" w:cs="Arial Unicode MS"/>
          <w:snapToGrid w:val="0"/>
          <w:kern w:val="0"/>
          <w:szCs w:val="21"/>
        </w:rPr>
      </w:pPr>
      <w:r>
        <w:rPr>
          <w:rFonts w:hint="eastAsia" w:ascii="宋体" w:hAnsi="宋体" w:cs="Arial Unicode MS"/>
          <w:snapToGrid w:val="0"/>
          <w:kern w:val="0"/>
          <w:szCs w:val="21"/>
        </w:rPr>
        <w:t xml:space="preserve">（2）线上获取：投标人通过邮件报名及获取招标文件，报名时间以我司邮箱收件时间为准（我司邮箱：qtszzzzb@163.com），逾期不予受理。需提供以下资料: </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1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①</w:t>
      </w:r>
      <w:r>
        <w:rPr>
          <w:rFonts w:ascii="宋体" w:hAnsi="宋体" w:cs="Arial Unicode MS"/>
          <w:snapToGrid w:val="0"/>
          <w:kern w:val="0"/>
          <w:szCs w:val="21"/>
        </w:rPr>
        <w:fldChar w:fldCharType="end"/>
      </w:r>
      <w:r>
        <w:rPr>
          <w:rFonts w:hint="eastAsia" w:ascii="宋体" w:hAnsi="宋体" w:cs="Arial Unicode MS"/>
          <w:snapToGrid w:val="0"/>
          <w:kern w:val="0"/>
          <w:szCs w:val="21"/>
        </w:rPr>
        <w:t>加盖公章的《购买标书登记表》（下载地址：www.szzzt.com 首页“下载中心”）；</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2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②</w:t>
      </w:r>
      <w:r>
        <w:rPr>
          <w:rFonts w:ascii="宋体" w:hAnsi="宋体" w:cs="Arial Unicode MS"/>
          <w:snapToGrid w:val="0"/>
          <w:kern w:val="0"/>
          <w:szCs w:val="21"/>
        </w:rPr>
        <w:fldChar w:fldCharType="end"/>
      </w:r>
      <w:r>
        <w:rPr>
          <w:rFonts w:hint="eastAsia" w:ascii="宋体" w:hAnsi="宋体" w:cs="Arial Unicode MS"/>
          <w:snapToGrid w:val="0"/>
          <w:kern w:val="0"/>
          <w:szCs w:val="21"/>
        </w:rPr>
        <w:t>购买招标文件费用的银行转账凭证。</w:t>
      </w:r>
    </w:p>
    <w:p w14:paraId="14E5D148">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4、售价：人民币600元，招标文件售后不退。购买招标文件账号信息如下：</w:t>
      </w:r>
    </w:p>
    <w:p w14:paraId="70BA27B0">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银行账号：03003729353</w:t>
      </w:r>
    </w:p>
    <w:p w14:paraId="3BB45215">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开户名称：深圳市中正招标有限公司</w:t>
      </w:r>
    </w:p>
    <w:p w14:paraId="285E3724">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开户银行：上海银行深圳天安支行</w:t>
      </w:r>
    </w:p>
    <w:p w14:paraId="1378F8AC">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6" w:firstLineChars="202"/>
        <w:textAlignment w:val="auto"/>
        <w:rPr>
          <w:rFonts w:hint="eastAsia" w:asciiTheme="minorEastAsia" w:hAnsiTheme="minorEastAsia" w:eastAsiaTheme="minorEastAsia"/>
          <w:b/>
          <w:bCs/>
          <w:snapToGrid w:val="0"/>
          <w:color w:val="auto"/>
          <w:sz w:val="21"/>
        </w:rPr>
      </w:pPr>
      <w:r>
        <w:rPr>
          <w:rFonts w:hint="eastAsia" w:asciiTheme="minorEastAsia" w:hAnsiTheme="minorEastAsia" w:eastAsiaTheme="minorEastAsia"/>
          <w:b/>
          <w:bCs/>
          <w:snapToGrid w:val="0"/>
          <w:color w:val="auto"/>
          <w:sz w:val="21"/>
        </w:rPr>
        <w:t>注：</w:t>
      </w:r>
      <w:r>
        <w:rPr>
          <w:rFonts w:hint="eastAsia" w:asciiTheme="minorEastAsia" w:hAnsiTheme="minorEastAsia" w:eastAsiaTheme="minorEastAsia"/>
          <w:b/>
          <w:bCs/>
          <w:snapToGrid w:val="0"/>
          <w:color w:val="auto"/>
          <w:sz w:val="21"/>
          <w:lang w:eastAsia="zh-CN"/>
        </w:rPr>
        <w:t>按深圳政府采购自行采购系统操作要求，</w:t>
      </w:r>
      <w:r>
        <w:rPr>
          <w:rFonts w:hint="eastAsia" w:asciiTheme="minorEastAsia" w:hAnsiTheme="minorEastAsia" w:eastAsiaTheme="minorEastAsia"/>
          <w:b/>
          <w:bCs/>
          <w:snapToGrid w:val="0"/>
          <w:color w:val="auto"/>
          <w:sz w:val="21"/>
        </w:rPr>
        <w:t>供应商</w:t>
      </w:r>
      <w:r>
        <w:rPr>
          <w:rFonts w:hint="eastAsia" w:asciiTheme="minorEastAsia" w:hAnsiTheme="minorEastAsia" w:eastAsiaTheme="minorEastAsia"/>
          <w:b/>
          <w:bCs/>
          <w:snapToGrid w:val="0"/>
          <w:color w:val="auto"/>
          <w:sz w:val="21"/>
          <w:lang w:eastAsia="zh-CN"/>
        </w:rPr>
        <w:t>需</w:t>
      </w:r>
      <w:r>
        <w:rPr>
          <w:rFonts w:hint="eastAsia" w:asciiTheme="minorEastAsia" w:hAnsiTheme="minorEastAsia" w:eastAsiaTheme="minorEastAsia"/>
          <w:b/>
          <w:bCs/>
          <w:snapToGrid w:val="0"/>
          <w:color w:val="auto"/>
          <w:sz w:val="21"/>
        </w:rPr>
        <w:t>办理注册手续，</w:t>
      </w:r>
      <w:r>
        <w:rPr>
          <w:rFonts w:hint="eastAsia" w:asciiTheme="minorEastAsia" w:hAnsiTheme="minorEastAsia" w:eastAsiaTheme="minorEastAsia"/>
          <w:b/>
          <w:bCs/>
          <w:snapToGrid w:val="0"/>
          <w:color w:val="auto"/>
          <w:sz w:val="21"/>
          <w:lang w:eastAsia="zh-CN"/>
        </w:rPr>
        <w:t>注册网址为：</w:t>
      </w:r>
      <w:r>
        <w:rPr>
          <w:rFonts w:hint="eastAsia" w:asciiTheme="minorEastAsia" w:hAnsiTheme="minorEastAsia" w:eastAsiaTheme="minorEastAsia"/>
          <w:b/>
          <w:bCs/>
          <w:snapToGrid w:val="0"/>
          <w:color w:val="auto"/>
          <w:sz w:val="21"/>
        </w:rPr>
        <w:t>https://trade.szggzy.com/ggzy/center/#/register。</w:t>
      </w:r>
    </w:p>
    <w:p w14:paraId="31D1DD62">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snapToGrid w:val="0"/>
          <w:color w:val="auto"/>
          <w:sz w:val="21"/>
          <w:szCs w:val="21"/>
        </w:rPr>
      </w:pPr>
    </w:p>
    <w:p w14:paraId="6A7615E5">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四、提交投标文件截止时间、开标时间和地点</w:t>
      </w:r>
    </w:p>
    <w:p w14:paraId="686A02ED">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2" w:firstLineChars="20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lang w:eastAsia="zh-CN"/>
        </w:rPr>
        <w:t>2026</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08</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11</w:t>
      </w:r>
      <w:r>
        <w:rPr>
          <w:rFonts w:hint="eastAsia" w:ascii="宋体" w:hAnsi="宋体" w:eastAsia="宋体"/>
          <w:snapToGrid w:val="0"/>
          <w:color w:val="auto"/>
          <w:sz w:val="21"/>
          <w:szCs w:val="21"/>
          <w:u w:val="single"/>
        </w:rPr>
        <w:t>日</w:t>
      </w:r>
      <w:r>
        <w:rPr>
          <w:rFonts w:hint="eastAsia" w:ascii="宋体" w:hAnsi="宋体" w:eastAsia="宋体"/>
          <w:snapToGrid w:val="0"/>
          <w:color w:val="auto"/>
          <w:sz w:val="21"/>
          <w:szCs w:val="21"/>
          <w:u w:val="single"/>
          <w:lang w:val="en-US" w:eastAsia="zh-CN"/>
        </w:rPr>
        <w:t>09</w:t>
      </w:r>
      <w:r>
        <w:rPr>
          <w:rFonts w:hint="eastAsia" w:ascii="宋体" w:hAnsi="宋体" w:eastAsia="宋体"/>
          <w:snapToGrid w:val="0"/>
          <w:color w:val="auto"/>
          <w:sz w:val="21"/>
          <w:szCs w:val="21"/>
          <w:u w:val="single"/>
        </w:rPr>
        <w:t>点30分（北京时间）</w:t>
      </w:r>
    </w:p>
    <w:p w14:paraId="7E1D111B">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2" w:firstLineChars="20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深圳市中正招标有限公司会议室</w:t>
      </w:r>
    </w:p>
    <w:p w14:paraId="21DC359C">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snapToGrid w:val="0"/>
          <w:color w:val="auto"/>
          <w:sz w:val="21"/>
          <w:szCs w:val="21"/>
        </w:rPr>
      </w:pPr>
    </w:p>
    <w:p w14:paraId="4D0CE40A">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五、公告期限</w:t>
      </w:r>
    </w:p>
    <w:p w14:paraId="21BA3A0B">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自本公告发布之日起5个工作日。</w:t>
      </w:r>
    </w:p>
    <w:p w14:paraId="29BE3219">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textAlignment w:val="auto"/>
        <w:rPr>
          <w:rFonts w:ascii="宋体" w:hAnsi="宋体" w:eastAsia="宋体"/>
          <w:snapToGrid w:val="0"/>
          <w:color w:val="auto"/>
          <w:sz w:val="21"/>
          <w:szCs w:val="21"/>
        </w:rPr>
      </w:pPr>
    </w:p>
    <w:p w14:paraId="7B4B1C66">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六、其他补充事宜</w:t>
      </w:r>
    </w:p>
    <w:p w14:paraId="0D403E00">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本项目相关公告在以下媒体发布：</w:t>
      </w:r>
    </w:p>
    <w:p w14:paraId="58109E51">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hint="eastAsia" w:ascii="宋体" w:hAnsi="宋体" w:eastAsia="宋体"/>
          <w:snapToGrid w:val="0"/>
          <w:color w:val="auto"/>
          <w:sz w:val="21"/>
          <w:szCs w:val="21"/>
        </w:rPr>
      </w:pPr>
      <w:r>
        <w:rPr>
          <w:rFonts w:hint="eastAsia" w:ascii="宋体" w:hAnsi="宋体" w:eastAsia="宋体"/>
          <w:snapToGrid w:val="0"/>
          <w:color w:val="auto"/>
          <w:sz w:val="21"/>
          <w:szCs w:val="21"/>
        </w:rPr>
        <w:t>1）</w:t>
      </w:r>
      <w:r>
        <w:rPr>
          <w:rFonts w:hint="eastAsia" w:ascii="宋体" w:hAnsi="宋体" w:eastAsia="宋体"/>
          <w:snapToGrid w:val="0"/>
          <w:color w:val="auto"/>
          <w:sz w:val="21"/>
          <w:szCs w:val="21"/>
          <w:highlight w:val="none"/>
          <w:lang w:val="en-US" w:eastAsia="zh-CN"/>
        </w:rPr>
        <w:t>深圳政府采购自行采购系统-</w:t>
      </w:r>
      <w:r>
        <w:rPr>
          <w:rFonts w:hint="eastAsia" w:ascii="宋体" w:hAnsi="宋体" w:eastAsia="宋体"/>
          <w:snapToGrid w:val="0"/>
          <w:color w:val="auto"/>
          <w:sz w:val="21"/>
          <w:szCs w:val="21"/>
        </w:rPr>
        <w:t>深圳公共资源交易中心网站（www.szexgrp.com）；</w:t>
      </w:r>
    </w:p>
    <w:p w14:paraId="17EB03B7">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hint="eastAsia" w:ascii="宋体" w:hAnsi="宋体" w:eastAsia="宋体"/>
          <w:snapToGrid w:val="0"/>
          <w:color w:val="auto"/>
          <w:sz w:val="21"/>
          <w:szCs w:val="21"/>
        </w:rPr>
      </w:pPr>
      <w:r>
        <w:rPr>
          <w:rFonts w:hint="eastAsia" w:ascii="宋体" w:hAnsi="宋体" w:eastAsia="宋体"/>
          <w:snapToGrid w:val="0"/>
          <w:color w:val="auto"/>
          <w:sz w:val="21"/>
          <w:szCs w:val="21"/>
          <w:lang w:val="en-US" w:eastAsia="zh-CN"/>
        </w:rPr>
        <w:t>2</w:t>
      </w:r>
      <w:r>
        <w:rPr>
          <w:rFonts w:hint="eastAsia" w:ascii="宋体" w:hAnsi="宋体" w:eastAsia="宋体"/>
          <w:snapToGrid w:val="0"/>
          <w:color w:val="auto"/>
          <w:sz w:val="21"/>
          <w:szCs w:val="21"/>
        </w:rPr>
        <w:t>）深圳市中正招标网（www.szzzt.com）。</w:t>
      </w:r>
    </w:p>
    <w:p w14:paraId="4EF13108">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24" w:firstLineChars="202"/>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相关公告在以上媒体上公布之日即视为有效送达，不再另行通知。</w:t>
      </w:r>
    </w:p>
    <w:p w14:paraId="17077ACB">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491" w:firstLineChars="234"/>
        <w:textAlignment w:val="auto"/>
        <w:rPr>
          <w:rFonts w:ascii="宋体" w:hAnsi="宋体" w:eastAsia="宋体"/>
          <w:snapToGrid w:val="0"/>
          <w:color w:val="auto"/>
          <w:sz w:val="21"/>
          <w:szCs w:val="21"/>
        </w:rPr>
      </w:pPr>
    </w:p>
    <w:p w14:paraId="41038D1B">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60" w:leftChars="1" w:hanging="358" w:hangingChars="170"/>
        <w:textAlignment w:val="auto"/>
        <w:rPr>
          <w:rFonts w:ascii="宋体" w:hAnsi="宋体" w:eastAsia="宋体"/>
          <w:b/>
          <w:snapToGrid w:val="0"/>
          <w:color w:val="auto"/>
          <w:sz w:val="21"/>
          <w:szCs w:val="21"/>
        </w:rPr>
      </w:pPr>
      <w:r>
        <w:rPr>
          <w:rFonts w:hint="eastAsia" w:ascii="宋体" w:hAnsi="宋体" w:eastAsia="宋体"/>
          <w:b/>
          <w:snapToGrid w:val="0"/>
          <w:color w:val="auto"/>
          <w:sz w:val="21"/>
          <w:szCs w:val="21"/>
        </w:rPr>
        <w:t>七、凡对本次招标提出询问，请按</w:t>
      </w:r>
      <w:r>
        <w:rPr>
          <w:rFonts w:ascii="宋体" w:hAnsi="宋体" w:eastAsia="宋体"/>
          <w:b/>
          <w:snapToGrid w:val="0"/>
          <w:color w:val="auto"/>
          <w:sz w:val="21"/>
          <w:szCs w:val="21"/>
        </w:rPr>
        <w:t>以下方式</w:t>
      </w:r>
      <w:r>
        <w:rPr>
          <w:rFonts w:hint="eastAsia" w:ascii="宋体" w:hAnsi="宋体" w:eastAsia="宋体"/>
          <w:b/>
          <w:snapToGrid w:val="0"/>
          <w:color w:val="auto"/>
          <w:sz w:val="21"/>
          <w:szCs w:val="21"/>
        </w:rPr>
        <w:t>联系。</w:t>
      </w:r>
    </w:p>
    <w:p w14:paraId="1C464165">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1、采购人信息</w:t>
      </w:r>
    </w:p>
    <w:p w14:paraId="2AE72532">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hint="eastAsia" w:ascii="宋体" w:hAnsi="宋体" w:eastAsia="宋体"/>
          <w:snapToGrid w:val="0"/>
          <w:color w:val="auto"/>
          <w:sz w:val="21"/>
          <w:szCs w:val="21"/>
          <w:lang w:eastAsia="zh-CN"/>
        </w:rPr>
      </w:pPr>
      <w:r>
        <w:rPr>
          <w:rFonts w:hint="eastAsia" w:ascii="宋体" w:hAnsi="宋体" w:eastAsia="宋体"/>
          <w:snapToGrid w:val="0"/>
          <w:color w:val="auto"/>
          <w:sz w:val="21"/>
          <w:szCs w:val="21"/>
        </w:rPr>
        <w:t>名称：</w:t>
      </w:r>
      <w:r>
        <w:rPr>
          <w:rFonts w:hint="eastAsia" w:ascii="宋体" w:hAnsi="宋体" w:eastAsia="宋体"/>
          <w:snapToGrid w:val="0"/>
          <w:color w:val="auto"/>
          <w:sz w:val="21"/>
          <w:szCs w:val="21"/>
          <w:lang w:eastAsia="zh-CN"/>
        </w:rPr>
        <w:t>深圳市卫生健康发展研究和数据管理中心</w:t>
      </w:r>
    </w:p>
    <w:p w14:paraId="34025C26">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地址：深圳市福田区园岭五街8号</w:t>
      </w:r>
    </w:p>
    <w:p w14:paraId="4C32D842">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联系方式：</w:t>
      </w:r>
      <w:r>
        <w:rPr>
          <w:rFonts w:hint="eastAsia" w:ascii="宋体" w:hAnsi="宋体" w:eastAsia="宋体"/>
          <w:snapToGrid w:val="0"/>
          <w:color w:val="auto"/>
          <w:sz w:val="21"/>
          <w:szCs w:val="21"/>
          <w:lang w:val="en-US" w:eastAsia="zh-CN"/>
        </w:rPr>
        <w:t>张工，0755-82177896</w:t>
      </w:r>
      <w:r>
        <w:rPr>
          <w:rFonts w:hint="eastAsia" w:ascii="宋体" w:hAnsi="宋体" w:eastAsia="宋体"/>
          <w:snapToGrid w:val="0"/>
          <w:color w:val="auto"/>
          <w:sz w:val="21"/>
          <w:szCs w:val="21"/>
        </w:rPr>
        <w:t xml:space="preserve"> </w:t>
      </w:r>
    </w:p>
    <w:p w14:paraId="2C9BB22F">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2、采购代理机构信息</w:t>
      </w:r>
    </w:p>
    <w:p w14:paraId="39E9207C">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名称：深圳市中正招标有限公司</w:t>
      </w:r>
    </w:p>
    <w:p w14:paraId="7D9D39E4">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地址：深圳市福田区民田路171号新华保险大厦903</w:t>
      </w:r>
    </w:p>
    <w:p w14:paraId="7784F339">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联系方式：李先生/赵工，0755-83026699</w:t>
      </w:r>
    </w:p>
    <w:p w14:paraId="355FE78C">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3、项目</w:t>
      </w:r>
      <w:r>
        <w:rPr>
          <w:rFonts w:ascii="宋体" w:hAnsi="宋体" w:eastAsia="宋体"/>
          <w:snapToGrid w:val="0"/>
          <w:color w:val="auto"/>
          <w:sz w:val="21"/>
          <w:szCs w:val="21"/>
        </w:rPr>
        <w:t>联系方式</w:t>
      </w:r>
    </w:p>
    <w:p w14:paraId="6C832891">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项目联系人：李先生/赵工</w:t>
      </w:r>
    </w:p>
    <w:p w14:paraId="3FE4A736">
      <w:pPr>
        <w:pStyle w:val="45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359" w:leftChars="171" w:firstLine="65" w:firstLineChars="31"/>
        <w:textAlignment w:val="auto"/>
        <w:rPr>
          <w:rFonts w:ascii="宋体" w:hAnsi="宋体" w:eastAsia="宋体"/>
          <w:snapToGrid w:val="0"/>
          <w:color w:val="auto"/>
          <w:sz w:val="21"/>
          <w:szCs w:val="21"/>
        </w:rPr>
      </w:pPr>
      <w:r>
        <w:rPr>
          <w:rFonts w:hint="eastAsia" w:ascii="宋体" w:hAnsi="宋体" w:eastAsia="宋体"/>
          <w:snapToGrid w:val="0"/>
          <w:color w:val="auto"/>
          <w:sz w:val="21"/>
          <w:szCs w:val="21"/>
        </w:rPr>
        <w:t>电话：0755-83026699</w:t>
      </w:r>
    </w:p>
    <w:p w14:paraId="74DDA933">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360" w:lineRule="auto"/>
        <w:ind w:left="5759" w:leftChars="2628" w:hanging="240" w:hangingChars="100"/>
        <w:jc w:val="right"/>
        <w:textAlignment w:val="auto"/>
        <w:rPr>
          <w:rFonts w:ascii="宋体" w:hAnsi="宋体"/>
          <w:snapToGrid w:val="0"/>
          <w:kern w:val="0"/>
          <w:sz w:val="24"/>
        </w:rPr>
      </w:pPr>
      <w:r>
        <w:rPr>
          <w:rFonts w:hint="eastAsia" w:ascii="宋体" w:hAnsi="宋体"/>
          <w:snapToGrid w:val="0"/>
          <w:kern w:val="0"/>
          <w:sz w:val="24"/>
        </w:rPr>
        <w:t>深圳市中正招标有限公司</w:t>
      </w:r>
    </w:p>
    <w:p w14:paraId="03BD2571">
      <w:pPr>
        <w:keepNext w:val="0"/>
        <w:keepLines w:val="0"/>
        <w:pageBreakBefore w:val="0"/>
        <w:widowControl w:val="0"/>
        <w:tabs>
          <w:tab w:val="left" w:pos="916"/>
          <w:tab w:val="left" w:pos="1832"/>
          <w:tab w:val="left" w:pos="2748"/>
          <w:tab w:val="left" w:pos="3664"/>
          <w:tab w:val="left" w:pos="4580"/>
          <w:tab w:val="left" w:pos="5496"/>
          <w:tab w:val="left" w:pos="6412"/>
          <w:tab w:val="left" w:pos="7215"/>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360" w:lineRule="auto"/>
        <w:ind w:left="5758" w:leftChars="2742" w:firstLine="480" w:firstLineChars="200"/>
        <w:jc w:val="right"/>
        <w:textAlignment w:val="auto"/>
      </w:pPr>
      <w:r>
        <w:rPr>
          <w:rFonts w:hint="eastAsia" w:ascii="宋体" w:hAnsi="宋体"/>
          <w:snapToGrid w:val="0"/>
          <w:kern w:val="0"/>
          <w:sz w:val="24"/>
          <w:lang w:eastAsia="zh-CN"/>
        </w:rPr>
        <w:t>2026</w:t>
      </w:r>
      <w:r>
        <w:rPr>
          <w:rFonts w:ascii="宋体" w:hAnsi="宋体"/>
          <w:snapToGrid w:val="0"/>
          <w:kern w:val="0"/>
          <w:sz w:val="24"/>
        </w:rPr>
        <w:t>年</w:t>
      </w:r>
      <w:r>
        <w:rPr>
          <w:rFonts w:hint="eastAsia" w:ascii="宋体" w:hAnsi="宋体"/>
          <w:snapToGrid w:val="0"/>
          <w:kern w:val="0"/>
          <w:sz w:val="24"/>
          <w:lang w:val="en-US" w:eastAsia="zh-CN"/>
        </w:rPr>
        <w:t>07</w:t>
      </w:r>
      <w:r>
        <w:rPr>
          <w:rFonts w:ascii="宋体" w:hAnsi="宋体"/>
          <w:snapToGrid w:val="0"/>
          <w:kern w:val="0"/>
          <w:sz w:val="24"/>
        </w:rPr>
        <w:t>月</w:t>
      </w:r>
      <w:r>
        <w:rPr>
          <w:rFonts w:hint="eastAsia" w:ascii="宋体" w:hAnsi="宋体"/>
          <w:snapToGrid w:val="0"/>
          <w:kern w:val="0"/>
          <w:sz w:val="24"/>
          <w:lang w:val="en-US" w:eastAsia="zh-CN"/>
        </w:rPr>
        <w:t>31</w:t>
      </w:r>
      <w:bookmarkStart w:id="121" w:name="_GoBack"/>
      <w:bookmarkEnd w:id="121"/>
      <w:r>
        <w:rPr>
          <w:rFonts w:hint="eastAsia" w:ascii="宋体" w:hAnsi="宋体"/>
          <w:snapToGrid w:val="0"/>
          <w:kern w:val="0"/>
          <w:sz w:val="24"/>
        </w:rPr>
        <w:t>日</w:t>
      </w:r>
      <w:bookmarkStart w:id="1" w:name="_Toc135293160"/>
    </w:p>
    <w:p w14:paraId="0CDD493B">
      <w:pPr>
        <w:widowControl/>
        <w:jc w:val="left"/>
      </w:pPr>
      <w:r>
        <w:br w:type="page"/>
      </w:r>
    </w:p>
    <w:p w14:paraId="01A97D8A">
      <w:pPr>
        <w:widowControl/>
        <w:jc w:val="left"/>
      </w:pPr>
    </w:p>
    <w:p w14:paraId="512A5CFA">
      <w:pPr>
        <w:pStyle w:val="4"/>
        <w:keepNext w:val="0"/>
        <w:keepLines w:val="0"/>
        <w:pageBreakBefore w:val="0"/>
        <w:widowControl w:val="0"/>
        <w:wordWrap/>
        <w:overflowPunct/>
        <w:topLinePunct w:val="0"/>
        <w:bidi w:val="0"/>
      </w:pPr>
      <w:r>
        <w:rPr>
          <w:rFonts w:hint="eastAsia"/>
        </w:rPr>
        <w:t>第二章  项目需求</w:t>
      </w:r>
      <w:bookmarkEnd w:id="1"/>
    </w:p>
    <w:p w14:paraId="20197D0B">
      <w:pPr>
        <w:keepNext w:val="0"/>
        <w:keepLines w:val="0"/>
        <w:pageBreakBefore w:val="0"/>
        <w:widowControl w:val="0"/>
        <w:wordWrap/>
        <w:overflowPunct/>
        <w:topLinePunct w:val="0"/>
        <w:bidi w:val="0"/>
        <w:spacing w:afterLines="50" w:line="360" w:lineRule="auto"/>
        <w:ind w:left="2"/>
        <w:jc w:val="center"/>
        <w:rPr>
          <w:rFonts w:ascii="宋体" w:hAnsi="宋体"/>
          <w:b/>
          <w:sz w:val="24"/>
        </w:rPr>
      </w:pPr>
      <w:bookmarkStart w:id="2" w:name="OLE_LINK3"/>
      <w:r>
        <w:rPr>
          <w:rFonts w:hint="eastAsia" w:ascii="宋体" w:hAnsi="宋体"/>
          <w:b/>
          <w:sz w:val="24"/>
        </w:rPr>
        <w:t>特别说明</w:t>
      </w:r>
    </w:p>
    <w:p w14:paraId="28226489">
      <w:pPr>
        <w:keepNext w:val="0"/>
        <w:keepLines w:val="0"/>
        <w:pageBreakBefore w:val="0"/>
        <w:widowControl w:val="0"/>
        <w:wordWrap/>
        <w:overflowPunct/>
        <w:topLinePunct w:val="0"/>
        <w:autoSpaceDE w:val="0"/>
        <w:autoSpaceDN w:val="0"/>
        <w:bidi w:val="0"/>
        <w:adjustRightInd w:val="0"/>
        <w:spacing w:line="360" w:lineRule="auto"/>
        <w:ind w:firstLine="480" w:firstLineChars="200"/>
        <w:jc w:val="left"/>
        <w:rPr>
          <w:rFonts w:ascii="仿宋_GB2312" w:eastAsia="仿宋_GB2312"/>
          <w:sz w:val="24"/>
        </w:rPr>
      </w:pPr>
      <w:bookmarkStart w:id="3" w:name="OLE_LINK4"/>
      <w:r>
        <w:rPr>
          <w:rFonts w:hint="eastAsia" w:ascii="仿宋_GB2312" w:eastAsia="仿宋_GB2312"/>
          <w:sz w:val="24"/>
        </w:rPr>
        <w:t>1、本章项目需求中所出现的工艺、材料、设备或参照的品牌等仅为方便描述而没有限制性，投标人可以在其提供的文件资料中选用替代标准，但这些替代标准要优于或相当于项目需求中要求的标准。</w:t>
      </w:r>
    </w:p>
    <w:p w14:paraId="06458C3A">
      <w:pPr>
        <w:keepNext w:val="0"/>
        <w:keepLines w:val="0"/>
        <w:pageBreakBefore w:val="0"/>
        <w:widowControl w:val="0"/>
        <w:wordWrap/>
        <w:overflowPunct/>
        <w:topLinePunct w:val="0"/>
        <w:autoSpaceDE w:val="0"/>
        <w:autoSpaceDN w:val="0"/>
        <w:bidi w:val="0"/>
        <w:adjustRightInd w:val="0"/>
        <w:spacing w:line="360" w:lineRule="auto"/>
        <w:ind w:firstLine="480" w:firstLineChars="200"/>
        <w:jc w:val="left"/>
        <w:rPr>
          <w:rFonts w:ascii="仿宋_GB2312" w:eastAsia="仿宋_GB2312"/>
          <w:sz w:val="24"/>
        </w:rPr>
      </w:pPr>
      <w:bookmarkStart w:id="4" w:name="OLE_LINK2"/>
      <w:r>
        <w:rPr>
          <w:rFonts w:hint="eastAsia" w:ascii="仿宋_GB2312" w:eastAsia="仿宋_GB2312"/>
          <w:sz w:val="24"/>
        </w:rPr>
        <w:t>2、项目需求中要求提供证明材料的，投标文件需提供相应证明材料复印件或扫描件或截图等（加盖投标人公章，原件备查）并注明证明材料在投标文件中的具体位置，未按要求提供证明材料或未注明证明材料的具体位置或提供的证明资料显示不符合招标文件要求、模糊不清无法判断或未显示是否满足招标文件要求的，均视为负偏离；未要求提供相应证明材料的，投标人可以不提供</w:t>
      </w:r>
      <w:bookmarkStart w:id="5" w:name="OLE_LINK5"/>
      <w:r>
        <w:rPr>
          <w:rFonts w:hint="eastAsia" w:ascii="仿宋_GB2312" w:eastAsia="仿宋_GB2312"/>
          <w:sz w:val="24"/>
        </w:rPr>
        <w:t>，如果投标人提供了相应的证明材料，则按照上述对应情形处理；投标人提供多份证明材料且证明材料信息相互冲突的，以不利于投标人的那份证明材料作为判断是否符合采购需求的响应内容</w:t>
      </w:r>
      <w:bookmarkEnd w:id="5"/>
      <w:r>
        <w:rPr>
          <w:rFonts w:hint="eastAsia" w:ascii="仿宋_GB2312" w:eastAsia="仿宋_GB2312"/>
          <w:sz w:val="24"/>
        </w:rPr>
        <w:t>。</w:t>
      </w:r>
    </w:p>
    <w:bookmarkEnd w:id="4"/>
    <w:p w14:paraId="4CC037CE">
      <w:pPr>
        <w:keepNext w:val="0"/>
        <w:keepLines w:val="0"/>
        <w:pageBreakBefore w:val="0"/>
        <w:widowControl w:val="0"/>
        <w:wordWrap/>
        <w:overflowPunct/>
        <w:topLinePunct w:val="0"/>
        <w:autoSpaceDE w:val="0"/>
        <w:autoSpaceDN w:val="0"/>
        <w:bidi w:val="0"/>
        <w:adjustRightInd w:val="0"/>
        <w:spacing w:line="360" w:lineRule="auto"/>
        <w:ind w:firstLine="480" w:firstLineChars="200"/>
        <w:jc w:val="left"/>
        <w:rPr>
          <w:rFonts w:ascii="仿宋_GB2312" w:eastAsia="仿宋_GB2312"/>
          <w:sz w:val="24"/>
        </w:rPr>
      </w:pPr>
      <w:r>
        <w:rPr>
          <w:rFonts w:hint="eastAsia" w:ascii="仿宋_GB2312" w:eastAsia="仿宋_GB2312"/>
          <w:sz w:val="24"/>
        </w:rPr>
        <w:t>3、投标</w:t>
      </w:r>
      <w:r>
        <w:rPr>
          <w:rFonts w:hint="eastAsia" w:ascii="仿宋_GB2312" w:eastAsia="仿宋_GB2312"/>
          <w:sz w:val="24"/>
          <w:lang w:eastAsia="zh-CN"/>
        </w:rPr>
        <w:t>供应商</w:t>
      </w:r>
      <w:r>
        <w:rPr>
          <w:rFonts w:hint="eastAsia" w:ascii="仿宋_GB2312" w:eastAsia="仿宋_GB2312"/>
          <w:sz w:val="24"/>
        </w:rPr>
        <w:t>提供证书或检测报告等证明材料的，颁发证书、出具报告的机构须是合法设立的机构，且具有颁发相应证书或者出具相应报告的资质。</w:t>
      </w:r>
    </w:p>
    <w:p w14:paraId="3AB0D528">
      <w:pPr>
        <w:keepNext w:val="0"/>
        <w:keepLines w:val="0"/>
        <w:pageBreakBefore w:val="0"/>
        <w:widowControl w:val="0"/>
        <w:wordWrap/>
        <w:overflowPunct/>
        <w:topLinePunct w:val="0"/>
        <w:autoSpaceDE w:val="0"/>
        <w:autoSpaceDN w:val="0"/>
        <w:bidi w:val="0"/>
        <w:adjustRightInd w:val="0"/>
        <w:spacing w:line="360" w:lineRule="auto"/>
        <w:ind w:firstLine="482" w:firstLineChars="200"/>
        <w:jc w:val="left"/>
        <w:rPr>
          <w:rFonts w:hint="eastAsia" w:ascii="仿宋_GB2312" w:eastAsia="仿宋_GB2312"/>
          <w:b/>
          <w:bCs/>
          <w:color w:val="FF0000"/>
          <w:sz w:val="24"/>
        </w:rPr>
      </w:pPr>
      <w:r>
        <w:rPr>
          <w:rFonts w:hint="eastAsia" w:ascii="仿宋_GB2312" w:eastAsia="仿宋_GB2312"/>
          <w:b/>
          <w:bCs/>
          <w:color w:val="FF0000"/>
          <w:sz w:val="24"/>
        </w:rPr>
        <w:t>投标供应商</w:t>
      </w:r>
      <w:r>
        <w:rPr>
          <w:rFonts w:hint="eastAsia" w:ascii="仿宋_GB2312" w:eastAsia="仿宋_GB2312"/>
          <w:b/>
          <w:bCs/>
          <w:color w:val="FF0000"/>
          <w:sz w:val="24"/>
          <w:lang w:eastAsia="zh-CN"/>
        </w:rPr>
        <w:t>须</w:t>
      </w:r>
      <w:r>
        <w:rPr>
          <w:rFonts w:hint="eastAsia" w:ascii="仿宋_GB2312" w:eastAsia="仿宋_GB2312"/>
          <w:b/>
          <w:bCs/>
          <w:color w:val="FF0000"/>
          <w:sz w:val="24"/>
        </w:rPr>
        <w:t>严格核实所提交检测报告的真实性</w:t>
      </w:r>
      <w:r>
        <w:rPr>
          <w:rFonts w:hint="eastAsia" w:ascii="仿宋_GB2312" w:eastAsia="仿宋_GB2312"/>
          <w:b/>
          <w:bCs/>
          <w:color w:val="FF0000"/>
          <w:sz w:val="24"/>
          <w:lang w:eastAsia="zh-CN"/>
        </w:rPr>
        <w:t>，</w:t>
      </w:r>
      <w:r>
        <w:rPr>
          <w:rFonts w:hint="eastAsia" w:ascii="仿宋_GB2312" w:eastAsia="仿宋_GB2312"/>
          <w:b/>
          <w:bCs/>
          <w:color w:val="FF0000"/>
          <w:sz w:val="24"/>
        </w:rPr>
        <w:t>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r>
        <w:rPr>
          <w:rFonts w:hint="eastAsia" w:ascii="仿宋_GB2312" w:eastAsia="仿宋_GB2312"/>
          <w:b/>
          <w:bCs/>
          <w:color w:val="FF0000"/>
          <w:sz w:val="24"/>
          <w:lang w:eastAsia="zh-CN"/>
        </w:rPr>
        <w:t>。</w:t>
      </w:r>
    </w:p>
    <w:p w14:paraId="55A9932C">
      <w:pPr>
        <w:keepNext w:val="0"/>
        <w:keepLines w:val="0"/>
        <w:pageBreakBefore w:val="0"/>
        <w:widowControl w:val="0"/>
        <w:wordWrap/>
        <w:overflowPunct/>
        <w:topLinePunct w:val="0"/>
        <w:autoSpaceDE w:val="0"/>
        <w:autoSpaceDN w:val="0"/>
        <w:bidi w:val="0"/>
        <w:adjustRightInd w:val="0"/>
        <w:spacing w:line="360" w:lineRule="auto"/>
        <w:ind w:firstLine="480" w:firstLineChars="200"/>
        <w:jc w:val="left"/>
        <w:rPr>
          <w:rFonts w:ascii="仿宋_GB2312" w:eastAsia="仿宋_GB2312"/>
          <w:sz w:val="24"/>
        </w:rPr>
      </w:pPr>
      <w:r>
        <w:rPr>
          <w:rFonts w:hint="eastAsia" w:ascii="仿宋_GB2312" w:eastAsia="仿宋_GB2312"/>
          <w:sz w:val="24"/>
        </w:rPr>
        <w:t>4、加注▲的条款为重要条款要求，如不满足将按照第四章“评标标准”进行扣分。</w:t>
      </w:r>
    </w:p>
    <w:p w14:paraId="3392BAB1">
      <w:pPr>
        <w:keepNext w:val="0"/>
        <w:keepLines w:val="0"/>
        <w:pageBreakBefore w:val="0"/>
        <w:widowControl w:val="0"/>
        <w:wordWrap/>
        <w:overflowPunct/>
        <w:topLinePunct w:val="0"/>
        <w:autoSpaceDE w:val="0"/>
        <w:autoSpaceDN w:val="0"/>
        <w:bidi w:val="0"/>
        <w:adjustRightInd w:val="0"/>
        <w:spacing w:line="360" w:lineRule="auto"/>
        <w:ind w:firstLine="482" w:firstLineChars="200"/>
        <w:jc w:val="left"/>
        <w:rPr>
          <w:rFonts w:hint="eastAsia" w:ascii="仿宋_GB2312" w:eastAsia="仿宋_GB2312"/>
          <w:b/>
          <w:sz w:val="24"/>
          <w:highlight w:val="yellow"/>
        </w:rPr>
      </w:pPr>
      <w:r>
        <w:rPr>
          <w:rFonts w:hint="eastAsia" w:ascii="仿宋_GB2312" w:eastAsia="仿宋_GB2312"/>
          <w:b/>
          <w:sz w:val="24"/>
          <w:highlight w:val="yellow"/>
        </w:rPr>
        <w:t>5、加注★的条款为不可负偏离的实质性条款，任一项未响应或不满足要求的，将导致投标无效。</w:t>
      </w:r>
    </w:p>
    <w:p w14:paraId="6B1F2970">
      <w:pPr>
        <w:keepNext w:val="0"/>
        <w:keepLines w:val="0"/>
        <w:pageBreakBefore w:val="0"/>
        <w:widowControl w:val="0"/>
        <w:wordWrap/>
        <w:overflowPunct/>
        <w:topLinePunct w:val="0"/>
        <w:autoSpaceDE w:val="0"/>
        <w:autoSpaceDN w:val="0"/>
        <w:bidi w:val="0"/>
        <w:adjustRightInd w:val="0"/>
        <w:spacing w:line="360" w:lineRule="auto"/>
        <w:ind w:firstLine="482" w:firstLineChars="200"/>
        <w:jc w:val="left"/>
        <w:rPr>
          <w:rFonts w:hint="eastAsia" w:ascii="仿宋_GB2312" w:hAnsi="仿宋_GB2312" w:eastAsia="仿宋_GB2312" w:cs="仿宋_GB2312"/>
          <w:b/>
          <w:color w:val="FF0000"/>
          <w:sz w:val="24"/>
          <w:szCs w:val="24"/>
          <w:highlight w:val="none"/>
          <w:lang w:val="en-US" w:eastAsia="zh-CN"/>
        </w:rPr>
      </w:pPr>
      <w:r>
        <w:rPr>
          <w:rFonts w:hint="eastAsia" w:ascii="仿宋_GB2312" w:hAnsi="仿宋_GB2312" w:eastAsia="仿宋_GB2312" w:cs="仿宋_GB2312"/>
          <w:b/>
          <w:color w:val="FF0000"/>
          <w:sz w:val="24"/>
          <w:szCs w:val="24"/>
          <w:highlight w:val="none"/>
          <w:lang w:val="en-US" w:eastAsia="zh-CN"/>
        </w:rPr>
        <w:t>6、</w:t>
      </w:r>
      <w:r>
        <w:rPr>
          <w:rFonts w:hint="eastAsia" w:ascii="仿宋_GB2312" w:hAnsi="仿宋_GB2312" w:eastAsia="仿宋_GB2312" w:cs="仿宋_GB2312"/>
          <w:b/>
          <w:bCs/>
          <w:color w:val="FF0000"/>
          <w:sz w:val="24"/>
          <w:szCs w:val="24"/>
          <w:highlight w:val="none"/>
          <w:lang w:eastAsia="zh-CN"/>
        </w:rPr>
        <w:t>根据《关于在政府采购活动中对有关美国企业采取相关措施的通知（财库〔2026〕10号）》“一、采购人在政府采购活动中，不得采购46家美国企业（不包括在华美资企业）生产的产品”的要求，在本项目采购活动中，投标供应商不得提供以下46家美国企业（不包括在华美资企业）生产的产品，46家美国企业名单链接如下：http://gks.mof.gov.cn/guizhangzhidu/202606/t20260622_3991936.htm”。</w:t>
      </w:r>
    </w:p>
    <w:bookmarkEnd w:id="2"/>
    <w:bookmarkEnd w:id="3"/>
    <w:p w14:paraId="358BB719">
      <w:pPr>
        <w:pStyle w:val="321"/>
        <w:keepNext w:val="0"/>
        <w:keepLines w:val="0"/>
        <w:pageBreakBefore w:val="0"/>
        <w:widowControl w:val="0"/>
        <w:wordWrap/>
        <w:overflowPunct/>
        <w:topLinePunct w:val="0"/>
        <w:bidi w:val="0"/>
        <w:ind w:firstLine="0" w:firstLineChars="0"/>
        <w:rPr>
          <w:b/>
        </w:rPr>
      </w:pPr>
      <w:r>
        <w:rPr>
          <w:rFonts w:hint="eastAsia"/>
          <w:b/>
        </w:rPr>
        <w:t>一、项目概况</w:t>
      </w:r>
    </w:p>
    <w:p w14:paraId="03BF82EF">
      <w:pPr>
        <w:pStyle w:val="255"/>
        <w:keepNext w:val="0"/>
        <w:keepLines w:val="0"/>
        <w:pageBreakBefore w:val="0"/>
        <w:widowControl w:val="0"/>
        <w:wordWrap/>
        <w:overflowPunct/>
        <w:topLinePunct w:val="0"/>
        <w:bidi w:val="0"/>
        <w:spacing w:before="156"/>
        <w:ind w:firstLine="0" w:firstLineChars="0"/>
        <w:rPr>
          <w:rFonts w:asciiTheme="minorEastAsia" w:hAnsiTheme="minorEastAsia" w:eastAsiaTheme="minorEastAsia"/>
          <w:b/>
        </w:rPr>
      </w:pPr>
      <w:r>
        <w:rPr>
          <w:rFonts w:hint="eastAsia" w:asciiTheme="minorEastAsia" w:hAnsiTheme="minorEastAsia" w:eastAsiaTheme="minorEastAsia"/>
          <w:b/>
        </w:rPr>
        <w:t>（一）采购需求</w:t>
      </w:r>
    </w:p>
    <w:tbl>
      <w:tblPr>
        <w:tblStyle w:val="50"/>
        <w:tblW w:w="9796" w:type="dxa"/>
        <w:tblInd w:w="0" w:type="dxa"/>
        <w:tblLayout w:type="fixed"/>
        <w:tblCellMar>
          <w:top w:w="15" w:type="dxa"/>
          <w:left w:w="15" w:type="dxa"/>
          <w:bottom w:w="15" w:type="dxa"/>
          <w:right w:w="15" w:type="dxa"/>
        </w:tblCellMar>
      </w:tblPr>
      <w:tblGrid>
        <w:gridCol w:w="866"/>
        <w:gridCol w:w="3685"/>
        <w:gridCol w:w="921"/>
        <w:gridCol w:w="922"/>
        <w:gridCol w:w="1701"/>
        <w:gridCol w:w="1701"/>
      </w:tblGrid>
      <w:tr w14:paraId="531CE88E">
        <w:tblPrEx>
          <w:tblCellMar>
            <w:top w:w="15" w:type="dxa"/>
            <w:left w:w="15" w:type="dxa"/>
            <w:bottom w:w="15" w:type="dxa"/>
            <w:right w:w="15" w:type="dxa"/>
          </w:tblCellMar>
        </w:tblPrEx>
        <w:trPr>
          <w:trHeight w:val="689" w:hRule="atLeast"/>
        </w:trPr>
        <w:tc>
          <w:tcPr>
            <w:tcW w:w="866" w:type="dxa"/>
            <w:tcBorders>
              <w:top w:val="single" w:color="000000" w:sz="4" w:space="0"/>
              <w:left w:val="single" w:color="000000" w:sz="4" w:space="0"/>
              <w:right w:val="single" w:color="000000" w:sz="4" w:space="0"/>
            </w:tcBorders>
            <w:vAlign w:val="center"/>
          </w:tcPr>
          <w:p w14:paraId="059C56F9">
            <w:pPr>
              <w:keepNext w:val="0"/>
              <w:keepLines w:val="0"/>
              <w:pageBreakBefore w:val="0"/>
              <w:widowControl w:val="0"/>
              <w:wordWrap/>
              <w:overflowPunct/>
              <w:topLinePunct w:val="0"/>
              <w:bidi w:val="0"/>
              <w:adjustRightInd w:val="0"/>
              <w:snapToGrid w:val="0"/>
              <w:spacing w:line="360" w:lineRule="auto"/>
              <w:jc w:val="center"/>
              <w:textAlignment w:val="center"/>
              <w:rPr>
                <w:rFonts w:hint="eastAsia" w:ascii="宋体" w:hAnsi="宋体" w:eastAsia="宋体" w:cs="宋体"/>
                <w:b/>
                <w:sz w:val="21"/>
                <w:szCs w:val="21"/>
              </w:rPr>
            </w:pPr>
            <w:r>
              <w:rPr>
                <w:rFonts w:hint="eastAsia" w:ascii="宋体" w:hAnsi="宋体" w:eastAsia="宋体" w:cs="宋体"/>
                <w:b/>
                <w:sz w:val="21"/>
                <w:szCs w:val="21"/>
              </w:rPr>
              <w:t>序号</w:t>
            </w:r>
          </w:p>
        </w:tc>
        <w:tc>
          <w:tcPr>
            <w:tcW w:w="3685" w:type="dxa"/>
            <w:tcBorders>
              <w:top w:val="single" w:color="000000" w:sz="4" w:space="0"/>
              <w:left w:val="single" w:color="000000" w:sz="4" w:space="0"/>
              <w:bottom w:val="single" w:color="000000" w:sz="4" w:space="0"/>
              <w:right w:val="single" w:color="000000" w:sz="4" w:space="0"/>
            </w:tcBorders>
            <w:vAlign w:val="center"/>
          </w:tcPr>
          <w:p w14:paraId="19261CED">
            <w:pPr>
              <w:keepNext w:val="0"/>
              <w:keepLines w:val="0"/>
              <w:pageBreakBefore w:val="0"/>
              <w:widowControl w:val="0"/>
              <w:wordWrap/>
              <w:overflowPunct/>
              <w:topLinePunct w:val="0"/>
              <w:bidi w:val="0"/>
              <w:adjustRightInd w:val="0"/>
              <w:snapToGrid w:val="0"/>
              <w:spacing w:line="360" w:lineRule="auto"/>
              <w:jc w:val="center"/>
              <w:textAlignment w:val="center"/>
              <w:rPr>
                <w:rFonts w:hint="eastAsia" w:ascii="宋体" w:hAnsi="宋体" w:eastAsia="宋体" w:cs="宋体"/>
                <w:b/>
                <w:color w:val="FF0000"/>
                <w:sz w:val="21"/>
                <w:szCs w:val="21"/>
              </w:rPr>
            </w:pPr>
            <w:r>
              <w:rPr>
                <w:rFonts w:hint="eastAsia" w:ascii="宋体" w:hAnsi="宋体" w:eastAsia="宋体" w:cs="宋体"/>
                <w:b/>
                <w:color w:val="FF0000"/>
                <w:sz w:val="21"/>
                <w:szCs w:val="21"/>
              </w:rPr>
              <w:t>标的名称</w:t>
            </w:r>
          </w:p>
        </w:tc>
        <w:tc>
          <w:tcPr>
            <w:tcW w:w="921" w:type="dxa"/>
            <w:tcBorders>
              <w:top w:val="single" w:color="000000" w:sz="4" w:space="0"/>
              <w:left w:val="single" w:color="000000" w:sz="4" w:space="0"/>
              <w:bottom w:val="single" w:color="000000" w:sz="4" w:space="0"/>
              <w:right w:val="single" w:color="000000" w:sz="4" w:space="0"/>
            </w:tcBorders>
            <w:vAlign w:val="center"/>
          </w:tcPr>
          <w:p w14:paraId="487DAAAD">
            <w:pPr>
              <w:keepNext w:val="0"/>
              <w:keepLines w:val="0"/>
              <w:pageBreakBefore w:val="0"/>
              <w:widowControl w:val="0"/>
              <w:wordWrap/>
              <w:overflowPunct/>
              <w:topLinePunct w:val="0"/>
              <w:bidi w:val="0"/>
              <w:adjustRightInd w:val="0"/>
              <w:snapToGrid w:val="0"/>
              <w:spacing w:line="360" w:lineRule="auto"/>
              <w:jc w:val="center"/>
              <w:textAlignment w:val="center"/>
              <w:rPr>
                <w:rFonts w:hint="eastAsia" w:ascii="宋体" w:hAnsi="宋体" w:eastAsia="宋体" w:cs="宋体"/>
                <w:b/>
                <w:sz w:val="21"/>
                <w:szCs w:val="21"/>
              </w:rPr>
            </w:pPr>
            <w:r>
              <w:rPr>
                <w:rFonts w:hint="eastAsia" w:ascii="宋体" w:hAnsi="宋体" w:eastAsia="宋体" w:cs="宋体"/>
                <w:b/>
                <w:sz w:val="21"/>
                <w:szCs w:val="21"/>
              </w:rPr>
              <w:t>数量</w:t>
            </w:r>
          </w:p>
        </w:tc>
        <w:tc>
          <w:tcPr>
            <w:tcW w:w="922" w:type="dxa"/>
            <w:tcBorders>
              <w:top w:val="single" w:color="000000" w:sz="4" w:space="0"/>
              <w:left w:val="single" w:color="000000" w:sz="4" w:space="0"/>
              <w:bottom w:val="single" w:color="000000" w:sz="4" w:space="0"/>
              <w:right w:val="single" w:color="000000" w:sz="4" w:space="0"/>
            </w:tcBorders>
            <w:vAlign w:val="center"/>
          </w:tcPr>
          <w:p w14:paraId="7DF0A95D">
            <w:pPr>
              <w:keepNext w:val="0"/>
              <w:keepLines w:val="0"/>
              <w:pageBreakBefore w:val="0"/>
              <w:widowControl w:val="0"/>
              <w:wordWrap/>
              <w:overflowPunct/>
              <w:topLinePunct w:val="0"/>
              <w:bidi w:val="0"/>
              <w:adjustRightInd w:val="0"/>
              <w:snapToGrid w:val="0"/>
              <w:spacing w:line="360" w:lineRule="auto"/>
              <w:jc w:val="center"/>
              <w:textAlignment w:val="center"/>
              <w:rPr>
                <w:rFonts w:hint="eastAsia" w:ascii="宋体" w:hAnsi="宋体" w:eastAsia="宋体" w:cs="宋体"/>
                <w:b/>
                <w:sz w:val="21"/>
                <w:szCs w:val="21"/>
              </w:rPr>
            </w:pPr>
            <w:r>
              <w:rPr>
                <w:rFonts w:hint="eastAsia" w:ascii="宋体" w:hAnsi="宋体" w:eastAsia="宋体" w:cs="宋体"/>
                <w:b/>
                <w:sz w:val="21"/>
                <w:szCs w:val="21"/>
              </w:rPr>
              <w:t>单位</w:t>
            </w:r>
          </w:p>
        </w:tc>
        <w:tc>
          <w:tcPr>
            <w:tcW w:w="1701" w:type="dxa"/>
            <w:tcBorders>
              <w:top w:val="single" w:color="000000" w:sz="4" w:space="0"/>
              <w:left w:val="single" w:color="000000" w:sz="4" w:space="0"/>
              <w:bottom w:val="single" w:color="000000" w:sz="4" w:space="0"/>
              <w:right w:val="single" w:color="000000" w:sz="4" w:space="0"/>
            </w:tcBorders>
            <w:vAlign w:val="center"/>
          </w:tcPr>
          <w:p w14:paraId="24211D6C">
            <w:pPr>
              <w:keepNext w:val="0"/>
              <w:keepLines w:val="0"/>
              <w:pageBreakBefore w:val="0"/>
              <w:widowControl w:val="0"/>
              <w:wordWrap/>
              <w:overflowPunct/>
              <w:topLinePunct w:val="0"/>
              <w:bidi w:val="0"/>
              <w:adjustRightInd w:val="0"/>
              <w:snapToGrid w:val="0"/>
              <w:spacing w:line="360" w:lineRule="auto"/>
              <w:jc w:val="center"/>
              <w:textAlignment w:val="center"/>
              <w:rPr>
                <w:rFonts w:hint="eastAsia" w:ascii="宋体" w:hAnsi="宋体" w:eastAsia="宋体" w:cs="宋体"/>
                <w:b/>
                <w:sz w:val="21"/>
                <w:szCs w:val="21"/>
              </w:rPr>
            </w:pPr>
            <w:r>
              <w:rPr>
                <w:rFonts w:hint="eastAsia" w:ascii="宋体" w:hAnsi="宋体" w:eastAsia="宋体" w:cs="宋体"/>
                <w:b/>
                <w:sz w:val="21"/>
                <w:szCs w:val="21"/>
              </w:rPr>
              <w:t>采购预算金额</w:t>
            </w:r>
          </w:p>
          <w:p w14:paraId="7783E82B">
            <w:pPr>
              <w:keepNext w:val="0"/>
              <w:keepLines w:val="0"/>
              <w:pageBreakBefore w:val="0"/>
              <w:widowControl w:val="0"/>
              <w:wordWrap/>
              <w:overflowPunct/>
              <w:topLinePunct w:val="0"/>
              <w:bidi w:val="0"/>
              <w:adjustRightInd w:val="0"/>
              <w:snapToGrid w:val="0"/>
              <w:spacing w:line="360" w:lineRule="auto"/>
              <w:jc w:val="center"/>
              <w:textAlignment w:val="center"/>
              <w:rPr>
                <w:rFonts w:hint="eastAsia" w:ascii="宋体" w:hAnsi="宋体" w:eastAsia="宋体" w:cs="宋体"/>
                <w:b/>
                <w:sz w:val="21"/>
                <w:szCs w:val="21"/>
              </w:rPr>
            </w:pPr>
            <w:r>
              <w:rPr>
                <w:rFonts w:hint="eastAsia" w:ascii="宋体" w:hAnsi="宋体" w:eastAsia="宋体" w:cs="宋体"/>
                <w:b/>
                <w:sz w:val="21"/>
                <w:szCs w:val="21"/>
              </w:rPr>
              <w:t>（人民币元）</w:t>
            </w:r>
          </w:p>
        </w:tc>
        <w:tc>
          <w:tcPr>
            <w:tcW w:w="1701" w:type="dxa"/>
            <w:tcBorders>
              <w:top w:val="single" w:color="000000" w:sz="4" w:space="0"/>
              <w:left w:val="single" w:color="000000" w:sz="4" w:space="0"/>
              <w:bottom w:val="single" w:color="000000" w:sz="4" w:space="0"/>
              <w:right w:val="single" w:color="000000" w:sz="4" w:space="0"/>
            </w:tcBorders>
            <w:vAlign w:val="center"/>
          </w:tcPr>
          <w:p w14:paraId="76CB99C0">
            <w:pPr>
              <w:keepNext w:val="0"/>
              <w:keepLines w:val="0"/>
              <w:pageBreakBefore w:val="0"/>
              <w:widowControl w:val="0"/>
              <w:wordWrap/>
              <w:overflowPunct/>
              <w:topLinePunct w:val="0"/>
              <w:bidi w:val="0"/>
              <w:adjustRightInd w:val="0"/>
              <w:snapToGrid w:val="0"/>
              <w:spacing w:line="360" w:lineRule="auto"/>
              <w:jc w:val="center"/>
              <w:textAlignment w:val="center"/>
              <w:rPr>
                <w:rFonts w:hint="eastAsia" w:ascii="宋体" w:hAnsi="宋体" w:eastAsia="宋体" w:cs="宋体"/>
                <w:b/>
                <w:sz w:val="21"/>
                <w:szCs w:val="21"/>
              </w:rPr>
            </w:pPr>
            <w:r>
              <w:rPr>
                <w:rFonts w:hint="eastAsia" w:ascii="宋体" w:hAnsi="宋体" w:eastAsia="宋体" w:cs="宋体"/>
                <w:b/>
                <w:sz w:val="21"/>
                <w:szCs w:val="21"/>
              </w:rPr>
              <w:t>备注</w:t>
            </w:r>
          </w:p>
        </w:tc>
      </w:tr>
      <w:tr w14:paraId="349A5749">
        <w:tblPrEx>
          <w:tblCellMar>
            <w:top w:w="15" w:type="dxa"/>
            <w:left w:w="15" w:type="dxa"/>
            <w:bottom w:w="15" w:type="dxa"/>
            <w:right w:w="15" w:type="dxa"/>
          </w:tblCellMar>
        </w:tblPrEx>
        <w:trPr>
          <w:trHeight w:val="90" w:hRule="atLeast"/>
        </w:trPr>
        <w:tc>
          <w:tcPr>
            <w:tcW w:w="866" w:type="dxa"/>
            <w:tcBorders>
              <w:top w:val="single" w:color="000000" w:sz="4" w:space="0"/>
              <w:left w:val="single" w:color="000000" w:sz="4" w:space="0"/>
              <w:bottom w:val="single" w:color="000000" w:sz="4" w:space="0"/>
              <w:right w:val="single" w:color="000000" w:sz="4" w:space="0"/>
            </w:tcBorders>
            <w:vAlign w:val="center"/>
          </w:tcPr>
          <w:p w14:paraId="76C07BB2">
            <w:pPr>
              <w:keepNext w:val="0"/>
              <w:keepLines w:val="0"/>
              <w:pageBreakBefore w:val="0"/>
              <w:widowControl w:val="0"/>
              <w:wordWrap/>
              <w:overflowPunct/>
              <w:topLinePunct w:val="0"/>
              <w:bidi w:val="0"/>
              <w:adjustRightInd w:val="0"/>
              <w:snapToGrid w:val="0"/>
              <w:spacing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1</w:t>
            </w:r>
          </w:p>
        </w:tc>
        <w:tc>
          <w:tcPr>
            <w:tcW w:w="3685" w:type="dxa"/>
            <w:tcBorders>
              <w:top w:val="single" w:color="000000" w:sz="4" w:space="0"/>
              <w:left w:val="single" w:color="000000" w:sz="4" w:space="0"/>
              <w:bottom w:val="single" w:color="000000" w:sz="4" w:space="0"/>
              <w:right w:val="single" w:color="000000" w:sz="4" w:space="0"/>
            </w:tcBorders>
            <w:vAlign w:val="center"/>
          </w:tcPr>
          <w:p w14:paraId="78E1A4E7">
            <w:pPr>
              <w:keepNext w:val="0"/>
              <w:keepLines w:val="0"/>
              <w:pageBreakBefore w:val="0"/>
              <w:widowControl w:val="0"/>
              <w:wordWrap/>
              <w:overflowPunct/>
              <w:topLinePunct w:val="0"/>
              <w:bidi w:val="0"/>
              <w:adjustRightInd w:val="0"/>
              <w:snapToGrid w:val="0"/>
              <w:spacing w:line="360" w:lineRule="auto"/>
              <w:jc w:val="center"/>
              <w:textAlignment w:val="center"/>
              <w:rPr>
                <w:rFonts w:hint="eastAsia" w:ascii="宋体" w:hAnsi="宋体" w:eastAsia="宋体" w:cs="宋体"/>
                <w:sz w:val="21"/>
                <w:szCs w:val="21"/>
                <w:lang w:eastAsia="zh-CN"/>
              </w:rPr>
            </w:pPr>
            <w:r>
              <w:rPr>
                <w:rFonts w:hint="eastAsia" w:ascii="宋体" w:hAnsi="宋体" w:cs="宋体"/>
                <w:snapToGrid w:val="0"/>
                <w:sz w:val="21"/>
                <w:szCs w:val="21"/>
                <w:lang w:eastAsia="zh-CN"/>
              </w:rPr>
              <w:t>深圳市公共卫生信息管理平台运维服务项目</w:t>
            </w:r>
          </w:p>
        </w:tc>
        <w:tc>
          <w:tcPr>
            <w:tcW w:w="921" w:type="dxa"/>
            <w:tcBorders>
              <w:top w:val="single" w:color="000000" w:sz="4" w:space="0"/>
              <w:left w:val="single" w:color="000000" w:sz="4" w:space="0"/>
              <w:bottom w:val="single" w:color="000000" w:sz="4" w:space="0"/>
              <w:right w:val="single" w:color="000000" w:sz="4" w:space="0"/>
            </w:tcBorders>
            <w:vAlign w:val="center"/>
          </w:tcPr>
          <w:p w14:paraId="1A04FD0C">
            <w:pPr>
              <w:keepNext w:val="0"/>
              <w:keepLines w:val="0"/>
              <w:pageBreakBefore w:val="0"/>
              <w:widowControl w:val="0"/>
              <w:wordWrap/>
              <w:overflowPunct/>
              <w:topLinePunct w:val="0"/>
              <w:bidi w:val="0"/>
              <w:adjustRightInd w:val="0"/>
              <w:snapToGrid w:val="0"/>
              <w:spacing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1</w:t>
            </w:r>
          </w:p>
        </w:tc>
        <w:tc>
          <w:tcPr>
            <w:tcW w:w="922" w:type="dxa"/>
            <w:tcBorders>
              <w:top w:val="single" w:color="000000" w:sz="4" w:space="0"/>
              <w:left w:val="single" w:color="000000" w:sz="4" w:space="0"/>
              <w:bottom w:val="single" w:color="000000" w:sz="4" w:space="0"/>
              <w:right w:val="single" w:color="000000" w:sz="4" w:space="0"/>
            </w:tcBorders>
            <w:vAlign w:val="center"/>
          </w:tcPr>
          <w:p w14:paraId="24B82A1D">
            <w:pPr>
              <w:keepNext w:val="0"/>
              <w:keepLines w:val="0"/>
              <w:pageBreakBefore w:val="0"/>
              <w:widowControl w:val="0"/>
              <w:wordWrap/>
              <w:overflowPunct/>
              <w:topLinePunct w:val="0"/>
              <w:bidi w:val="0"/>
              <w:adjustRightInd w:val="0"/>
              <w:snapToGrid w:val="0"/>
              <w:spacing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项</w:t>
            </w:r>
          </w:p>
        </w:tc>
        <w:tc>
          <w:tcPr>
            <w:tcW w:w="1701" w:type="dxa"/>
            <w:tcBorders>
              <w:top w:val="single" w:color="000000" w:sz="4" w:space="0"/>
              <w:left w:val="single" w:color="000000" w:sz="4" w:space="0"/>
              <w:bottom w:val="single" w:color="000000" w:sz="4" w:space="0"/>
              <w:right w:val="single" w:color="000000" w:sz="4" w:space="0"/>
            </w:tcBorders>
            <w:vAlign w:val="center"/>
          </w:tcPr>
          <w:p w14:paraId="3086D37F">
            <w:pPr>
              <w:keepNext w:val="0"/>
              <w:keepLines w:val="0"/>
              <w:pageBreakBefore w:val="0"/>
              <w:widowControl w:val="0"/>
              <w:wordWrap/>
              <w:overflowPunct/>
              <w:topLinePunct w:val="0"/>
              <w:bidi w:val="0"/>
              <w:adjustRightInd w:val="0"/>
              <w:snapToGrid w:val="0"/>
              <w:spacing w:line="360" w:lineRule="auto"/>
              <w:jc w:val="center"/>
              <w:textAlignment w:val="center"/>
              <w:rPr>
                <w:rFonts w:hint="eastAsia" w:ascii="宋体" w:hAnsi="宋体" w:eastAsia="宋体" w:cs="宋体"/>
                <w:sz w:val="21"/>
                <w:szCs w:val="21"/>
                <w:lang w:eastAsia="zh-CN"/>
              </w:rPr>
            </w:pPr>
            <w:r>
              <w:rPr>
                <w:rFonts w:hint="eastAsia" w:ascii="宋体" w:hAnsi="宋体" w:cs="宋体"/>
                <w:sz w:val="21"/>
                <w:szCs w:val="21"/>
                <w:lang w:eastAsia="zh-CN"/>
              </w:rPr>
              <w:t>337,000.00</w:t>
            </w:r>
          </w:p>
        </w:tc>
        <w:tc>
          <w:tcPr>
            <w:tcW w:w="1701" w:type="dxa"/>
            <w:tcBorders>
              <w:top w:val="single" w:color="000000" w:sz="4" w:space="0"/>
              <w:left w:val="single" w:color="000000" w:sz="4" w:space="0"/>
              <w:bottom w:val="single" w:color="000000" w:sz="4" w:space="0"/>
              <w:right w:val="single" w:color="000000" w:sz="4" w:space="0"/>
            </w:tcBorders>
            <w:vAlign w:val="center"/>
          </w:tcPr>
          <w:p w14:paraId="7063E162">
            <w:pPr>
              <w:keepNext w:val="0"/>
              <w:keepLines w:val="0"/>
              <w:pageBreakBefore w:val="0"/>
              <w:widowControl w:val="0"/>
              <w:wordWrap/>
              <w:overflowPunct/>
              <w:topLinePunct w:val="0"/>
              <w:bidi w:val="0"/>
              <w:adjustRightInd w:val="0"/>
              <w:snapToGrid w:val="0"/>
              <w:spacing w:line="360" w:lineRule="auto"/>
              <w:jc w:val="center"/>
              <w:textAlignment w:val="center"/>
              <w:rPr>
                <w:rFonts w:hint="eastAsia" w:ascii="宋体" w:hAnsi="宋体" w:eastAsia="宋体" w:cs="宋体"/>
                <w:sz w:val="21"/>
                <w:szCs w:val="21"/>
              </w:rPr>
            </w:pPr>
            <w:r>
              <w:rPr>
                <w:rFonts w:hint="eastAsia" w:ascii="宋体" w:hAnsi="宋体" w:eastAsia="宋体" w:cs="宋体"/>
                <w:sz w:val="21"/>
                <w:szCs w:val="21"/>
              </w:rPr>
              <w:t>无</w:t>
            </w:r>
          </w:p>
        </w:tc>
      </w:tr>
    </w:tbl>
    <w:p w14:paraId="508DDE74">
      <w:pPr>
        <w:pStyle w:val="255"/>
        <w:keepNext w:val="0"/>
        <w:keepLines w:val="0"/>
        <w:pageBreakBefore w:val="0"/>
        <w:widowControl w:val="0"/>
        <w:wordWrap/>
        <w:overflowPunct/>
        <w:topLinePunct w:val="0"/>
        <w:bidi w:val="0"/>
        <w:spacing w:before="156"/>
        <w:ind w:firstLine="0" w:firstLineChars="0"/>
        <w:rPr>
          <w:rFonts w:hint="eastAsia" w:asciiTheme="minorEastAsia" w:hAnsiTheme="minorEastAsia" w:eastAsiaTheme="minorEastAsia"/>
          <w:b/>
          <w:lang w:eastAsia="zh-CN"/>
        </w:rPr>
      </w:pPr>
      <w:r>
        <w:rPr>
          <w:rFonts w:hint="eastAsia" w:asciiTheme="minorEastAsia" w:hAnsiTheme="minorEastAsia" w:eastAsiaTheme="minorEastAsia"/>
          <w:b/>
        </w:rPr>
        <w:t>（</w:t>
      </w:r>
      <w:r>
        <w:rPr>
          <w:rFonts w:hint="eastAsia" w:asciiTheme="minorEastAsia" w:hAnsiTheme="minorEastAsia" w:eastAsiaTheme="minorEastAsia"/>
          <w:b/>
          <w:lang w:val="en-US" w:eastAsia="zh-CN"/>
        </w:rPr>
        <w:t>二</w:t>
      </w:r>
      <w:r>
        <w:rPr>
          <w:rFonts w:hint="eastAsia" w:asciiTheme="minorEastAsia" w:hAnsiTheme="minorEastAsia" w:eastAsiaTheme="minorEastAsia"/>
          <w:b/>
        </w:rPr>
        <w:t>）项目概况</w:t>
      </w:r>
      <w:r>
        <w:rPr>
          <w:rFonts w:hint="eastAsia" w:asciiTheme="minorEastAsia" w:hAnsiTheme="minorEastAsia" w:eastAsiaTheme="minorEastAsia"/>
          <w:b/>
          <w:lang w:eastAsia="zh-CN"/>
        </w:rPr>
        <w:t>：</w:t>
      </w:r>
    </w:p>
    <w:p w14:paraId="0BCA8947">
      <w:pPr>
        <w:pStyle w:val="255"/>
        <w:keepNext w:val="0"/>
        <w:keepLines w:val="0"/>
        <w:pageBreakBefore w:val="0"/>
        <w:widowControl w:val="0"/>
        <w:kinsoku/>
        <w:wordWrap/>
        <w:overflowPunct/>
        <w:topLinePunct w:val="0"/>
        <w:autoSpaceDE/>
        <w:autoSpaceDN/>
        <w:bidi w:val="0"/>
        <w:adjustRightInd/>
        <w:snapToGrid/>
        <w:spacing w:beforeLines="0" w:line="360" w:lineRule="auto"/>
        <w:ind w:firstLine="420" w:firstLineChars="200"/>
        <w:jc w:val="left"/>
        <w:textAlignment w:val="auto"/>
        <w:rPr>
          <w:rFonts w:hint="eastAsia" w:asciiTheme="minorEastAsia" w:hAnsiTheme="minorEastAsia" w:eastAsiaTheme="minorEastAsia"/>
          <w:b w:val="0"/>
          <w:bCs/>
          <w:lang w:val="en-US" w:eastAsia="zh-CN"/>
        </w:rPr>
      </w:pPr>
      <w:r>
        <w:rPr>
          <w:rFonts w:hint="eastAsia" w:asciiTheme="minorEastAsia" w:hAnsiTheme="minorEastAsia" w:eastAsiaTheme="minorEastAsia"/>
          <w:b w:val="0"/>
          <w:bCs/>
          <w:lang w:val="en-US" w:eastAsia="zh-CN"/>
        </w:rPr>
        <w:t>1.项目背景</w:t>
      </w:r>
    </w:p>
    <w:p w14:paraId="68B7DB12">
      <w:pPr>
        <w:pStyle w:val="255"/>
        <w:keepNext w:val="0"/>
        <w:keepLines w:val="0"/>
        <w:pageBreakBefore w:val="0"/>
        <w:widowControl w:val="0"/>
        <w:kinsoku/>
        <w:wordWrap/>
        <w:overflowPunct/>
        <w:topLinePunct w:val="0"/>
        <w:autoSpaceDE/>
        <w:autoSpaceDN/>
        <w:bidi w:val="0"/>
        <w:adjustRightInd/>
        <w:snapToGrid/>
        <w:spacing w:beforeLines="0" w:line="360" w:lineRule="auto"/>
        <w:ind w:firstLine="420" w:firstLineChars="200"/>
        <w:jc w:val="left"/>
        <w:textAlignment w:val="auto"/>
        <w:rPr>
          <w:rFonts w:hint="eastAsia" w:asciiTheme="minorEastAsia" w:hAnsiTheme="minorEastAsia" w:eastAsiaTheme="minorEastAsia"/>
          <w:b w:val="0"/>
          <w:bCs/>
          <w:lang w:val="en-US" w:eastAsia="zh-CN"/>
        </w:rPr>
      </w:pPr>
      <w:r>
        <w:rPr>
          <w:rFonts w:hint="eastAsia" w:asciiTheme="minorEastAsia" w:hAnsiTheme="minorEastAsia" w:eastAsiaTheme="minorEastAsia"/>
          <w:b w:val="0"/>
          <w:bCs/>
          <w:lang w:val="en-US" w:eastAsia="zh-CN"/>
        </w:rPr>
        <w:t>深圳市公共卫生信息管理平台遵循健康中国战略个体部署，以保障人民健康为核心，以大数据预防为目的，构建了互联互通、统筹协同的公共卫生信息化平台，统一了公共卫生技术规范和标准，改变公共卫生条块分割的现状，整合公共卫生各方力量和资源，消除了信息孤岛现象，实现了医疗和公卫信息跨区域、跨领域互联互通、共建共享的创新健康服务模式，增强了全市公共卫生业务监管能力，强化了公共卫生业务协同能力，完善惠民服务应用，为建设健康中国、健康深圳提供有力支撑。</w:t>
      </w:r>
    </w:p>
    <w:p w14:paraId="18A4B0C9">
      <w:pPr>
        <w:pStyle w:val="255"/>
        <w:keepNext w:val="0"/>
        <w:keepLines w:val="0"/>
        <w:pageBreakBefore w:val="0"/>
        <w:widowControl w:val="0"/>
        <w:kinsoku/>
        <w:wordWrap/>
        <w:overflowPunct/>
        <w:topLinePunct w:val="0"/>
        <w:autoSpaceDE/>
        <w:autoSpaceDN/>
        <w:bidi w:val="0"/>
        <w:adjustRightInd/>
        <w:snapToGrid/>
        <w:spacing w:beforeLines="0" w:line="360" w:lineRule="auto"/>
        <w:ind w:firstLine="420" w:firstLineChars="200"/>
        <w:jc w:val="left"/>
        <w:textAlignment w:val="auto"/>
        <w:rPr>
          <w:rFonts w:hint="eastAsia" w:asciiTheme="minorEastAsia" w:hAnsiTheme="minorEastAsia" w:eastAsiaTheme="minorEastAsia"/>
          <w:b w:val="0"/>
          <w:bCs/>
          <w:lang w:val="en-US" w:eastAsia="zh-CN"/>
        </w:rPr>
      </w:pPr>
      <w:r>
        <w:rPr>
          <w:rFonts w:hint="eastAsia" w:asciiTheme="minorEastAsia" w:hAnsiTheme="minorEastAsia" w:eastAsiaTheme="minorEastAsia"/>
          <w:b w:val="0"/>
          <w:bCs/>
          <w:lang w:val="en-US" w:eastAsia="zh-CN"/>
        </w:rPr>
        <w:t>2.项目目标</w:t>
      </w:r>
    </w:p>
    <w:p w14:paraId="7B62E6EA">
      <w:pPr>
        <w:pStyle w:val="255"/>
        <w:keepNext w:val="0"/>
        <w:keepLines w:val="0"/>
        <w:pageBreakBefore w:val="0"/>
        <w:widowControl w:val="0"/>
        <w:kinsoku/>
        <w:wordWrap/>
        <w:overflowPunct/>
        <w:topLinePunct w:val="0"/>
        <w:autoSpaceDE/>
        <w:autoSpaceDN/>
        <w:bidi w:val="0"/>
        <w:adjustRightInd/>
        <w:snapToGrid/>
        <w:spacing w:beforeLines="0" w:line="360" w:lineRule="auto"/>
        <w:ind w:firstLine="420" w:firstLineChars="200"/>
        <w:jc w:val="left"/>
        <w:textAlignment w:val="auto"/>
        <w:rPr>
          <w:rFonts w:hint="eastAsia" w:asciiTheme="minorEastAsia" w:hAnsiTheme="minorEastAsia" w:eastAsiaTheme="minorEastAsia"/>
          <w:b w:val="0"/>
          <w:bCs/>
          <w:lang w:val="en-US" w:eastAsia="zh-CN"/>
        </w:rPr>
      </w:pPr>
      <w:r>
        <w:rPr>
          <w:rFonts w:hint="eastAsia" w:asciiTheme="minorEastAsia" w:hAnsiTheme="minorEastAsia" w:eastAsiaTheme="minorEastAsia"/>
          <w:b w:val="0"/>
          <w:bCs/>
          <w:lang w:val="en-US" w:eastAsia="zh-CN"/>
        </w:rPr>
        <w:t>本项目主要为包括保障深圳市公共卫生信息管理平台的相关功能以及接口服务的正常运行提供技术服务支持。</w:t>
      </w:r>
    </w:p>
    <w:p w14:paraId="0602B3D3">
      <w:pPr>
        <w:pStyle w:val="506"/>
        <w:keepNext w:val="0"/>
        <w:keepLines w:val="0"/>
        <w:pageBreakBefore w:val="0"/>
        <w:widowControl w:val="0"/>
        <w:wordWrap/>
        <w:overflowPunct/>
        <w:topLinePunct w:val="0"/>
        <w:bidi w:val="0"/>
        <w:spacing w:afterLines="0" w:line="360" w:lineRule="auto"/>
        <w:ind w:firstLine="420"/>
        <w:rPr>
          <w:rFonts w:cs="Times New Roman"/>
          <w:snapToGrid/>
          <w:spacing w:val="0"/>
          <w:sz w:val="21"/>
          <w:szCs w:val="21"/>
        </w:rPr>
      </w:pPr>
    </w:p>
    <w:p w14:paraId="105A0AED">
      <w:pPr>
        <w:pStyle w:val="321"/>
        <w:keepNext w:val="0"/>
        <w:keepLines w:val="0"/>
        <w:pageBreakBefore w:val="0"/>
        <w:widowControl w:val="0"/>
        <w:wordWrap/>
        <w:overflowPunct/>
        <w:topLinePunct w:val="0"/>
        <w:bidi w:val="0"/>
        <w:ind w:firstLine="0" w:firstLineChars="0"/>
        <w:rPr>
          <w:b/>
        </w:rPr>
      </w:pPr>
      <w:r>
        <w:rPr>
          <w:rFonts w:hint="eastAsia"/>
          <w:b/>
        </w:rPr>
        <w:t>二、项目服务要求</w:t>
      </w:r>
    </w:p>
    <w:p w14:paraId="174E862F">
      <w:pPr>
        <w:keepNext w:val="0"/>
        <w:keepLines w:val="0"/>
        <w:pageBreakBefore w:val="0"/>
        <w:shd w:val="clear"/>
        <w:kinsoku/>
        <w:wordWrap/>
        <w:overflowPunct/>
        <w:topLinePunct w:val="0"/>
        <w:autoSpaceDE/>
        <w:autoSpaceDN/>
        <w:bidi w:val="0"/>
        <w:adjustRightInd/>
        <w:snapToGrid/>
        <w:spacing w:line="360" w:lineRule="auto"/>
        <w:ind w:left="0" w:firstLine="0" w:firstLineChars="0"/>
        <w:jc w:val="left"/>
        <w:textAlignment w:val="auto"/>
        <w:outlineLvl w:val="3"/>
        <w:rPr>
          <w:rFonts w:hint="eastAsia" w:ascii="宋体" w:hAnsi="宋体" w:eastAsia="宋体" w:cs="宋体"/>
          <w:sz w:val="21"/>
          <w:szCs w:val="21"/>
          <w:highlight w:val="none"/>
        </w:rPr>
      </w:pPr>
      <w:r>
        <w:rPr>
          <w:rFonts w:hint="eastAsia" w:ascii="宋体" w:hAnsi="宋体" w:eastAsia="宋体" w:cs="宋体"/>
          <w:b/>
          <w:sz w:val="21"/>
          <w:szCs w:val="21"/>
          <w:highlight w:val="none"/>
          <w:lang w:eastAsia="zh-CN"/>
        </w:rPr>
        <w:t>（</w:t>
      </w:r>
      <w:r>
        <w:rPr>
          <w:rFonts w:hint="eastAsia" w:ascii="宋体" w:hAnsi="宋体" w:eastAsia="宋体" w:cs="宋体"/>
          <w:b/>
          <w:sz w:val="21"/>
          <w:szCs w:val="21"/>
          <w:highlight w:val="none"/>
          <w:lang w:val="en-US" w:eastAsia="zh-CN"/>
        </w:rPr>
        <w:t>一</w:t>
      </w:r>
      <w:r>
        <w:rPr>
          <w:rFonts w:hint="eastAsia" w:ascii="宋体" w:hAnsi="宋体" w:eastAsia="宋体" w:cs="宋体"/>
          <w:b/>
          <w:sz w:val="21"/>
          <w:szCs w:val="21"/>
          <w:highlight w:val="none"/>
          <w:lang w:eastAsia="zh-CN"/>
        </w:rPr>
        <w:t>）</w:t>
      </w:r>
      <w:r>
        <w:rPr>
          <w:rFonts w:hint="eastAsia" w:ascii="宋体" w:hAnsi="宋体" w:eastAsia="宋体" w:cs="宋体"/>
          <w:b/>
          <w:bCs/>
          <w:sz w:val="21"/>
          <w:szCs w:val="21"/>
          <w:highlight w:val="none"/>
        </w:rPr>
        <w:t>本项目服务</w:t>
      </w:r>
      <w:r>
        <w:rPr>
          <w:rFonts w:hint="eastAsia" w:ascii="宋体" w:hAnsi="宋体" w:eastAsia="宋体" w:cs="宋体"/>
          <w:b/>
          <w:bCs/>
          <w:sz w:val="21"/>
          <w:szCs w:val="21"/>
          <w:highlight w:val="none"/>
          <w:lang w:val="en-US" w:eastAsia="zh-CN"/>
        </w:rPr>
        <w:t>主要</w:t>
      </w:r>
      <w:r>
        <w:rPr>
          <w:rFonts w:hint="eastAsia" w:ascii="宋体" w:hAnsi="宋体" w:eastAsia="宋体" w:cs="宋体"/>
          <w:b/>
          <w:bCs/>
          <w:sz w:val="21"/>
          <w:szCs w:val="21"/>
          <w:highlight w:val="none"/>
        </w:rPr>
        <w:t>包括以下内容：</w:t>
      </w:r>
    </w:p>
    <w:p w14:paraId="5053E46F">
      <w:pPr>
        <w:pStyle w:val="9"/>
        <w:keepNext w:val="0"/>
        <w:keepLines w:val="0"/>
        <w:pageBreakBefore w:val="0"/>
        <w:widowControl/>
        <w:numPr>
          <w:ilvl w:val="0"/>
          <w:numId w:val="0"/>
        </w:numPr>
        <w:shd w:val="clea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kern w:val="2"/>
          <w:sz w:val="21"/>
          <w:szCs w:val="21"/>
          <w:lang w:val="en-US" w:eastAsia="zh-CN" w:bidi="ar-SA"/>
        </w:rPr>
        <w:t>（1）</w:t>
      </w:r>
      <w:r>
        <w:rPr>
          <w:rFonts w:hint="eastAsia" w:ascii="宋体" w:hAnsi="宋体" w:eastAsia="宋体" w:cs="宋体"/>
          <w:sz w:val="21"/>
          <w:szCs w:val="21"/>
          <w:highlight w:val="none"/>
        </w:rPr>
        <w:t>保障业务系统日常稳定运行；</w:t>
      </w:r>
    </w:p>
    <w:p w14:paraId="14511C6F">
      <w:pPr>
        <w:pStyle w:val="9"/>
        <w:keepNext w:val="0"/>
        <w:keepLines w:val="0"/>
        <w:pageBreakBefore w:val="0"/>
        <w:widowControl/>
        <w:numPr>
          <w:ilvl w:val="0"/>
          <w:numId w:val="0"/>
        </w:numPr>
        <w:shd w:val="clea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kern w:val="2"/>
          <w:sz w:val="21"/>
          <w:szCs w:val="21"/>
          <w:lang w:val="en-US" w:eastAsia="zh-CN" w:bidi="ar-SA"/>
        </w:rPr>
        <w:t>（2）</w:t>
      </w:r>
      <w:r>
        <w:rPr>
          <w:rFonts w:hint="eastAsia" w:ascii="宋体" w:hAnsi="宋体" w:eastAsia="宋体" w:cs="宋体"/>
          <w:sz w:val="21"/>
          <w:szCs w:val="21"/>
          <w:highlight w:val="none"/>
        </w:rPr>
        <w:t>保障系统接口正常运行；</w:t>
      </w:r>
    </w:p>
    <w:p w14:paraId="7C2A2B27">
      <w:pPr>
        <w:pStyle w:val="9"/>
        <w:keepNext w:val="0"/>
        <w:keepLines w:val="0"/>
        <w:pageBreakBefore w:val="0"/>
        <w:widowControl/>
        <w:numPr>
          <w:ilvl w:val="0"/>
          <w:numId w:val="0"/>
        </w:numPr>
        <w:shd w:val="clea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kern w:val="2"/>
          <w:sz w:val="21"/>
          <w:szCs w:val="21"/>
          <w:lang w:val="en-US" w:eastAsia="zh-CN" w:bidi="ar-SA"/>
        </w:rPr>
        <w:t>（3）</w:t>
      </w:r>
      <w:r>
        <w:rPr>
          <w:rFonts w:hint="eastAsia" w:ascii="宋体" w:hAnsi="宋体" w:eastAsia="宋体" w:cs="宋体"/>
          <w:sz w:val="21"/>
          <w:szCs w:val="21"/>
          <w:highlight w:val="none"/>
        </w:rPr>
        <w:t>排除系统故障；</w:t>
      </w:r>
    </w:p>
    <w:p w14:paraId="70C32853">
      <w:pPr>
        <w:pStyle w:val="9"/>
        <w:keepNext w:val="0"/>
        <w:keepLines w:val="0"/>
        <w:pageBreakBefore w:val="0"/>
        <w:widowControl/>
        <w:numPr>
          <w:ilvl w:val="0"/>
          <w:numId w:val="0"/>
        </w:numPr>
        <w:shd w:val="clea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kern w:val="2"/>
          <w:sz w:val="21"/>
          <w:szCs w:val="21"/>
          <w:lang w:val="en-US" w:eastAsia="zh-CN" w:bidi="ar-SA"/>
        </w:rPr>
        <w:t>（4）</w:t>
      </w:r>
      <w:r>
        <w:rPr>
          <w:rFonts w:hint="eastAsia" w:ascii="宋体" w:hAnsi="宋体" w:eastAsia="宋体" w:cs="宋体"/>
          <w:sz w:val="21"/>
          <w:szCs w:val="21"/>
          <w:highlight w:val="none"/>
        </w:rPr>
        <w:t>提供系统运行监控服务；</w:t>
      </w:r>
    </w:p>
    <w:p w14:paraId="1D5589EE">
      <w:pPr>
        <w:pStyle w:val="9"/>
        <w:keepNext w:val="0"/>
        <w:keepLines w:val="0"/>
        <w:pageBreakBefore w:val="0"/>
        <w:widowControl/>
        <w:numPr>
          <w:ilvl w:val="0"/>
          <w:numId w:val="0"/>
        </w:numPr>
        <w:shd w:val="clea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kern w:val="2"/>
          <w:sz w:val="21"/>
          <w:szCs w:val="21"/>
          <w:lang w:val="en-US" w:eastAsia="zh-CN" w:bidi="ar-SA"/>
        </w:rPr>
        <w:t>（5）</w:t>
      </w:r>
      <w:r>
        <w:rPr>
          <w:rFonts w:hint="eastAsia" w:ascii="宋体" w:hAnsi="宋体" w:eastAsia="宋体" w:cs="宋体"/>
          <w:sz w:val="21"/>
          <w:szCs w:val="21"/>
          <w:highlight w:val="none"/>
        </w:rPr>
        <w:t>系统安全巡检及漏洞修复；</w:t>
      </w:r>
    </w:p>
    <w:p w14:paraId="6C29FE16">
      <w:pPr>
        <w:pStyle w:val="9"/>
        <w:keepNext w:val="0"/>
        <w:keepLines w:val="0"/>
        <w:pageBreakBefore w:val="0"/>
        <w:widowControl/>
        <w:numPr>
          <w:ilvl w:val="0"/>
          <w:numId w:val="0"/>
        </w:numPr>
        <w:shd w:val="clea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kern w:val="2"/>
          <w:sz w:val="21"/>
          <w:szCs w:val="21"/>
          <w:lang w:val="en-US" w:eastAsia="zh-CN" w:bidi="ar-SA"/>
        </w:rPr>
        <w:t>（6）</w:t>
      </w:r>
      <w:r>
        <w:rPr>
          <w:rFonts w:hint="eastAsia" w:ascii="宋体" w:hAnsi="宋体" w:eastAsia="宋体" w:cs="宋体"/>
          <w:sz w:val="21"/>
          <w:szCs w:val="21"/>
          <w:highlight w:val="none"/>
        </w:rPr>
        <w:t>配合安全检测及安全整改工作；</w:t>
      </w:r>
    </w:p>
    <w:p w14:paraId="2A7F3371">
      <w:pPr>
        <w:pStyle w:val="9"/>
        <w:keepNext w:val="0"/>
        <w:keepLines w:val="0"/>
        <w:pageBreakBefore w:val="0"/>
        <w:widowControl/>
        <w:numPr>
          <w:ilvl w:val="0"/>
          <w:numId w:val="0"/>
        </w:numPr>
        <w:shd w:val="clea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kern w:val="2"/>
          <w:sz w:val="21"/>
          <w:szCs w:val="21"/>
          <w:lang w:val="en-US" w:eastAsia="zh-CN" w:bidi="ar-SA"/>
        </w:rPr>
        <w:t>（7）</w:t>
      </w:r>
      <w:r>
        <w:rPr>
          <w:rFonts w:hint="eastAsia" w:ascii="宋体" w:hAnsi="宋体" w:eastAsia="宋体" w:cs="宋体"/>
          <w:sz w:val="21"/>
          <w:szCs w:val="21"/>
          <w:highlight w:val="none"/>
        </w:rPr>
        <w:t>提供必要的系统操作指导、用户培训及问题答疑</w:t>
      </w:r>
      <w:r>
        <w:rPr>
          <w:rFonts w:hint="eastAsia" w:ascii="宋体" w:hAnsi="宋体" w:eastAsia="宋体" w:cs="宋体"/>
          <w:sz w:val="21"/>
          <w:szCs w:val="21"/>
          <w:highlight w:val="none"/>
          <w:lang w:eastAsia="zh-CN"/>
        </w:rPr>
        <w:t>；</w:t>
      </w:r>
    </w:p>
    <w:p w14:paraId="33CC7B08">
      <w:pPr>
        <w:pStyle w:val="9"/>
        <w:keepNext w:val="0"/>
        <w:keepLines w:val="0"/>
        <w:pageBreakBefore w:val="0"/>
        <w:widowControl/>
        <w:numPr>
          <w:ilvl w:val="0"/>
          <w:numId w:val="0"/>
        </w:numPr>
        <w:shd w:val="clea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kern w:val="2"/>
          <w:sz w:val="21"/>
          <w:szCs w:val="21"/>
          <w:lang w:val="en-US" w:eastAsia="zh-CN" w:bidi="ar-SA"/>
        </w:rPr>
        <w:t>（8）</w:t>
      </w:r>
      <w:r>
        <w:rPr>
          <w:rFonts w:hint="eastAsia" w:ascii="宋体" w:hAnsi="宋体" w:eastAsia="宋体" w:cs="宋体"/>
          <w:sz w:val="21"/>
          <w:szCs w:val="21"/>
          <w:lang w:val="en-US" w:eastAsia="zh-CN"/>
        </w:rPr>
        <w:t>配合系统安全等级保护测评三级认证工作</w:t>
      </w:r>
      <w:r>
        <w:rPr>
          <w:rFonts w:hint="eastAsia" w:ascii="宋体" w:hAnsi="宋体" w:eastAsia="宋体" w:cs="宋体"/>
          <w:sz w:val="21"/>
          <w:szCs w:val="21"/>
          <w:highlight w:val="none"/>
          <w:lang w:eastAsia="zh-CN"/>
        </w:rPr>
        <w:t>。</w:t>
      </w:r>
    </w:p>
    <w:p w14:paraId="610F3A31">
      <w:pPr>
        <w:keepNext w:val="0"/>
        <w:keepLines w:val="0"/>
        <w:pageBreakBefore w:val="0"/>
        <w:shd w:val="clear"/>
        <w:kinsoku/>
        <w:wordWrap/>
        <w:overflowPunct/>
        <w:topLinePunct w:val="0"/>
        <w:autoSpaceDE/>
        <w:autoSpaceDN/>
        <w:bidi w:val="0"/>
        <w:adjustRightInd/>
        <w:snapToGrid/>
        <w:spacing w:line="360" w:lineRule="auto"/>
        <w:ind w:left="0" w:firstLine="0" w:firstLineChars="0"/>
        <w:jc w:val="left"/>
        <w:textAlignment w:val="auto"/>
        <w:outlineLvl w:val="3"/>
        <w:rPr>
          <w:rFonts w:hint="eastAsia" w:ascii="宋体" w:hAnsi="宋体" w:eastAsia="宋体" w:cs="宋体"/>
          <w:b/>
          <w:sz w:val="21"/>
          <w:szCs w:val="21"/>
          <w:highlight w:val="none"/>
        </w:rPr>
      </w:pPr>
      <w:r>
        <w:rPr>
          <w:rFonts w:hint="eastAsia" w:ascii="宋体" w:hAnsi="宋体" w:eastAsia="宋体" w:cs="宋体"/>
          <w:b/>
          <w:sz w:val="21"/>
          <w:szCs w:val="21"/>
          <w:highlight w:val="none"/>
          <w:lang w:eastAsia="zh-CN"/>
        </w:rPr>
        <w:t>（</w:t>
      </w:r>
      <w:r>
        <w:rPr>
          <w:rFonts w:hint="eastAsia" w:ascii="宋体" w:hAnsi="宋体" w:eastAsia="宋体" w:cs="宋体"/>
          <w:b/>
          <w:sz w:val="21"/>
          <w:szCs w:val="21"/>
          <w:highlight w:val="none"/>
          <w:lang w:val="en-US" w:eastAsia="zh-CN"/>
        </w:rPr>
        <w:t>二</w:t>
      </w:r>
      <w:r>
        <w:rPr>
          <w:rFonts w:hint="eastAsia" w:ascii="宋体" w:hAnsi="宋体" w:eastAsia="宋体" w:cs="宋体"/>
          <w:b/>
          <w:sz w:val="21"/>
          <w:szCs w:val="21"/>
          <w:highlight w:val="none"/>
          <w:lang w:eastAsia="zh-CN"/>
        </w:rPr>
        <w:t>）</w:t>
      </w:r>
      <w:r>
        <w:rPr>
          <w:rFonts w:hint="eastAsia" w:ascii="宋体" w:hAnsi="宋体" w:eastAsia="宋体" w:cs="宋体"/>
          <w:b/>
          <w:sz w:val="21"/>
          <w:szCs w:val="21"/>
          <w:highlight w:val="none"/>
          <w:lang w:val="en-US" w:eastAsia="zh-CN"/>
        </w:rPr>
        <w:t>需维护功能模块</w:t>
      </w:r>
      <w:r>
        <w:rPr>
          <w:rFonts w:hint="eastAsia" w:ascii="宋体" w:hAnsi="宋体" w:eastAsia="宋体" w:cs="宋体"/>
          <w:b/>
          <w:sz w:val="21"/>
          <w:szCs w:val="21"/>
          <w:highlight w:val="none"/>
        </w:rPr>
        <w:t>清单：</w:t>
      </w:r>
    </w:p>
    <w:tbl>
      <w:tblPr>
        <w:tblStyle w:val="51"/>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0"/>
        <w:gridCol w:w="1170"/>
        <w:gridCol w:w="1871"/>
        <w:gridCol w:w="5395"/>
      </w:tblGrid>
      <w:tr w14:paraId="3682A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6B72D39B">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序号</w:t>
            </w:r>
          </w:p>
        </w:tc>
        <w:tc>
          <w:tcPr>
            <w:tcW w:w="1170" w:type="dxa"/>
            <w:vAlign w:val="center"/>
          </w:tcPr>
          <w:p w14:paraId="10CCC432">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系统名称</w:t>
            </w:r>
          </w:p>
        </w:tc>
        <w:tc>
          <w:tcPr>
            <w:tcW w:w="1871" w:type="dxa"/>
            <w:vAlign w:val="center"/>
          </w:tcPr>
          <w:p w14:paraId="20A3176C">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子系统名称</w:t>
            </w:r>
          </w:p>
        </w:tc>
        <w:tc>
          <w:tcPr>
            <w:tcW w:w="5395" w:type="dxa"/>
            <w:vAlign w:val="center"/>
          </w:tcPr>
          <w:p w14:paraId="2CA51A25">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具体模块功能</w:t>
            </w:r>
          </w:p>
        </w:tc>
      </w:tr>
      <w:tr w14:paraId="59AC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0DFD11E5">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1170" w:type="dxa"/>
            <w:vMerge w:val="restart"/>
            <w:vAlign w:val="center"/>
          </w:tcPr>
          <w:p w14:paraId="25416225">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深圳市公共卫生信息管理平台</w:t>
            </w:r>
          </w:p>
        </w:tc>
        <w:tc>
          <w:tcPr>
            <w:tcW w:w="1871" w:type="dxa"/>
            <w:vMerge w:val="restart"/>
            <w:vAlign w:val="center"/>
          </w:tcPr>
          <w:p w14:paraId="1A4274F2">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基础资源数据库</w:t>
            </w:r>
          </w:p>
        </w:tc>
        <w:tc>
          <w:tcPr>
            <w:tcW w:w="5395" w:type="dxa"/>
            <w:vAlign w:val="center"/>
          </w:tcPr>
          <w:p w14:paraId="7ACE015B">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公共卫生信息库</w:t>
            </w:r>
          </w:p>
        </w:tc>
      </w:tr>
      <w:tr w14:paraId="4B661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43524EC6">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1170" w:type="dxa"/>
            <w:vMerge w:val="continue"/>
            <w:vAlign w:val="center"/>
          </w:tcPr>
          <w:p w14:paraId="5301DC9B">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1871" w:type="dxa"/>
            <w:vMerge w:val="continue"/>
            <w:vAlign w:val="center"/>
          </w:tcPr>
          <w:p w14:paraId="5483C634">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5395" w:type="dxa"/>
            <w:vAlign w:val="center"/>
          </w:tcPr>
          <w:p w14:paraId="65CC07DD">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公共卫生资源库</w:t>
            </w:r>
          </w:p>
        </w:tc>
      </w:tr>
      <w:tr w14:paraId="02D05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1D23FEC7">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1170" w:type="dxa"/>
            <w:vMerge w:val="continue"/>
            <w:vAlign w:val="center"/>
          </w:tcPr>
          <w:p w14:paraId="157D3040">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1871" w:type="dxa"/>
            <w:vMerge w:val="continue"/>
            <w:vAlign w:val="center"/>
          </w:tcPr>
          <w:p w14:paraId="1F099C87">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5395" w:type="dxa"/>
            <w:vAlign w:val="center"/>
          </w:tcPr>
          <w:p w14:paraId="0B972A1F">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公共卫生标准库</w:t>
            </w:r>
          </w:p>
        </w:tc>
      </w:tr>
      <w:tr w14:paraId="32CC4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084AE3D6">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w:t>
            </w:r>
          </w:p>
        </w:tc>
        <w:tc>
          <w:tcPr>
            <w:tcW w:w="1170" w:type="dxa"/>
            <w:vMerge w:val="continue"/>
            <w:vAlign w:val="center"/>
          </w:tcPr>
          <w:p w14:paraId="5AAC6EEB">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1871" w:type="dxa"/>
            <w:vMerge w:val="continue"/>
            <w:vAlign w:val="center"/>
          </w:tcPr>
          <w:p w14:paraId="7EA551B2">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5395" w:type="dxa"/>
            <w:vAlign w:val="center"/>
          </w:tcPr>
          <w:p w14:paraId="17717AE2">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公共卫生指标库</w:t>
            </w:r>
          </w:p>
        </w:tc>
      </w:tr>
      <w:tr w14:paraId="2AF42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5ED10037">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c>
          <w:tcPr>
            <w:tcW w:w="1170" w:type="dxa"/>
            <w:vMerge w:val="continue"/>
            <w:vAlign w:val="center"/>
          </w:tcPr>
          <w:p w14:paraId="04D5F4FD">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1871" w:type="dxa"/>
            <w:vMerge w:val="restart"/>
            <w:vAlign w:val="center"/>
          </w:tcPr>
          <w:p w14:paraId="62090F81">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基础信息系统</w:t>
            </w:r>
          </w:p>
        </w:tc>
        <w:tc>
          <w:tcPr>
            <w:tcW w:w="5395" w:type="dxa"/>
            <w:vAlign w:val="center"/>
          </w:tcPr>
          <w:p w14:paraId="16A7EB7A">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主索引管理</w:t>
            </w:r>
          </w:p>
        </w:tc>
      </w:tr>
      <w:tr w14:paraId="38D9A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077B3815">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w:t>
            </w:r>
          </w:p>
        </w:tc>
        <w:tc>
          <w:tcPr>
            <w:tcW w:w="1170" w:type="dxa"/>
            <w:vMerge w:val="continue"/>
            <w:vAlign w:val="center"/>
          </w:tcPr>
          <w:p w14:paraId="40C84B47">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1871" w:type="dxa"/>
            <w:vMerge w:val="continue"/>
            <w:vAlign w:val="center"/>
          </w:tcPr>
          <w:p w14:paraId="15698354">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5395" w:type="dxa"/>
            <w:vAlign w:val="center"/>
          </w:tcPr>
          <w:p w14:paraId="7C752805">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数据采集管理</w:t>
            </w:r>
          </w:p>
        </w:tc>
      </w:tr>
      <w:tr w14:paraId="51194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367638A7">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w:t>
            </w:r>
          </w:p>
        </w:tc>
        <w:tc>
          <w:tcPr>
            <w:tcW w:w="1170" w:type="dxa"/>
            <w:vMerge w:val="continue"/>
            <w:vAlign w:val="center"/>
          </w:tcPr>
          <w:p w14:paraId="5DA677EC">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1871" w:type="dxa"/>
            <w:vMerge w:val="continue"/>
            <w:vAlign w:val="center"/>
          </w:tcPr>
          <w:p w14:paraId="18F3800D">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5395" w:type="dxa"/>
            <w:vAlign w:val="center"/>
          </w:tcPr>
          <w:p w14:paraId="72921A29">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数据交换接口管理</w:t>
            </w:r>
          </w:p>
        </w:tc>
      </w:tr>
      <w:tr w14:paraId="62BAF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730D13A0">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8</w:t>
            </w:r>
          </w:p>
        </w:tc>
        <w:tc>
          <w:tcPr>
            <w:tcW w:w="1170" w:type="dxa"/>
            <w:vMerge w:val="continue"/>
            <w:vAlign w:val="center"/>
          </w:tcPr>
          <w:p w14:paraId="4F7201CF">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1871" w:type="dxa"/>
            <w:vMerge w:val="continue"/>
            <w:vAlign w:val="center"/>
          </w:tcPr>
          <w:p w14:paraId="088F762F">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5395" w:type="dxa"/>
            <w:vAlign w:val="center"/>
          </w:tcPr>
          <w:p w14:paraId="7C1BC3E4">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基础编码管理</w:t>
            </w:r>
          </w:p>
        </w:tc>
      </w:tr>
      <w:tr w14:paraId="362B0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2ABB2D22">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9</w:t>
            </w:r>
          </w:p>
        </w:tc>
        <w:tc>
          <w:tcPr>
            <w:tcW w:w="1170" w:type="dxa"/>
            <w:vMerge w:val="continue"/>
            <w:vAlign w:val="center"/>
          </w:tcPr>
          <w:p w14:paraId="0766731B">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1871" w:type="dxa"/>
            <w:vMerge w:val="continue"/>
            <w:vAlign w:val="center"/>
          </w:tcPr>
          <w:p w14:paraId="5BCE3591">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5395" w:type="dxa"/>
            <w:vAlign w:val="center"/>
          </w:tcPr>
          <w:p w14:paraId="63C92312">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公卫大数据支撑系统</w:t>
            </w:r>
          </w:p>
        </w:tc>
      </w:tr>
      <w:tr w14:paraId="44D87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06E57488">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w:t>
            </w:r>
          </w:p>
        </w:tc>
        <w:tc>
          <w:tcPr>
            <w:tcW w:w="1170" w:type="dxa"/>
            <w:vMerge w:val="continue"/>
            <w:vAlign w:val="center"/>
          </w:tcPr>
          <w:p w14:paraId="2EDB36DC">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1871" w:type="dxa"/>
            <w:vMerge w:val="restart"/>
            <w:vAlign w:val="center"/>
          </w:tcPr>
          <w:p w14:paraId="4D9C83FC">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数据共享交换系统</w:t>
            </w:r>
          </w:p>
        </w:tc>
        <w:tc>
          <w:tcPr>
            <w:tcW w:w="5395" w:type="dxa"/>
            <w:vAlign w:val="center"/>
          </w:tcPr>
          <w:p w14:paraId="25E7429C">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公共卫生业务数据交换</w:t>
            </w:r>
          </w:p>
        </w:tc>
      </w:tr>
      <w:tr w14:paraId="3B24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73FA843E">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11</w:t>
            </w:r>
          </w:p>
        </w:tc>
        <w:tc>
          <w:tcPr>
            <w:tcW w:w="1170" w:type="dxa"/>
            <w:vMerge w:val="continue"/>
            <w:vAlign w:val="center"/>
          </w:tcPr>
          <w:p w14:paraId="0000EEA9">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1871" w:type="dxa"/>
            <w:vMerge w:val="continue"/>
            <w:vAlign w:val="center"/>
          </w:tcPr>
          <w:p w14:paraId="7CED3761">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5395" w:type="dxa"/>
            <w:vAlign w:val="center"/>
          </w:tcPr>
          <w:p w14:paraId="0CCF8B7A">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公共卫生平台基础服务</w:t>
            </w:r>
          </w:p>
        </w:tc>
      </w:tr>
      <w:tr w14:paraId="48B6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47BB176D">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12</w:t>
            </w:r>
          </w:p>
        </w:tc>
        <w:tc>
          <w:tcPr>
            <w:tcW w:w="1170" w:type="dxa"/>
            <w:vMerge w:val="continue"/>
            <w:vAlign w:val="center"/>
          </w:tcPr>
          <w:p w14:paraId="7BA80999">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1871" w:type="dxa"/>
            <w:vMerge w:val="restart"/>
            <w:vAlign w:val="center"/>
          </w:tcPr>
          <w:p w14:paraId="34B6EE51">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公共卫生业务管理系统</w:t>
            </w:r>
          </w:p>
        </w:tc>
        <w:tc>
          <w:tcPr>
            <w:tcW w:w="5395" w:type="dxa"/>
            <w:vAlign w:val="center"/>
          </w:tcPr>
          <w:p w14:paraId="67AA581D">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公共卫生项目管理系统</w:t>
            </w:r>
          </w:p>
        </w:tc>
      </w:tr>
      <w:tr w14:paraId="3850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024E9A01">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w:t>
            </w:r>
          </w:p>
        </w:tc>
        <w:tc>
          <w:tcPr>
            <w:tcW w:w="1170" w:type="dxa"/>
            <w:vMerge w:val="continue"/>
            <w:vAlign w:val="center"/>
          </w:tcPr>
          <w:p w14:paraId="5BF2DF42">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1871" w:type="dxa"/>
            <w:vMerge w:val="continue"/>
            <w:vAlign w:val="center"/>
          </w:tcPr>
          <w:p w14:paraId="61A067C9">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5395" w:type="dxa"/>
            <w:vAlign w:val="center"/>
          </w:tcPr>
          <w:p w14:paraId="6E4CA6A8">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公共卫生资源可视化管理系统</w:t>
            </w:r>
          </w:p>
        </w:tc>
      </w:tr>
      <w:tr w14:paraId="27D56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66153A9B">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14</w:t>
            </w:r>
          </w:p>
        </w:tc>
        <w:tc>
          <w:tcPr>
            <w:tcW w:w="1170" w:type="dxa"/>
            <w:vMerge w:val="continue"/>
            <w:vAlign w:val="center"/>
          </w:tcPr>
          <w:p w14:paraId="2565F643">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1871" w:type="dxa"/>
            <w:vMerge w:val="restart"/>
            <w:vAlign w:val="center"/>
          </w:tcPr>
          <w:p w14:paraId="7C70DAE2">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公共卫生绩效考核系统</w:t>
            </w:r>
          </w:p>
        </w:tc>
        <w:tc>
          <w:tcPr>
            <w:tcW w:w="5395" w:type="dxa"/>
            <w:vAlign w:val="center"/>
          </w:tcPr>
          <w:p w14:paraId="704F9899">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考核指标设定</w:t>
            </w:r>
          </w:p>
        </w:tc>
      </w:tr>
      <w:tr w14:paraId="3A5B5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2944D4C6">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15</w:t>
            </w:r>
          </w:p>
        </w:tc>
        <w:tc>
          <w:tcPr>
            <w:tcW w:w="1170" w:type="dxa"/>
            <w:vMerge w:val="continue"/>
            <w:vAlign w:val="center"/>
          </w:tcPr>
          <w:p w14:paraId="6F0848CF">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1871" w:type="dxa"/>
            <w:vMerge w:val="continue"/>
            <w:vAlign w:val="center"/>
          </w:tcPr>
          <w:p w14:paraId="11068922">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5395" w:type="dxa"/>
            <w:vAlign w:val="center"/>
          </w:tcPr>
          <w:p w14:paraId="55203EEE">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考核方案管理</w:t>
            </w:r>
          </w:p>
        </w:tc>
      </w:tr>
      <w:tr w14:paraId="484C8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197F627C">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16</w:t>
            </w:r>
          </w:p>
        </w:tc>
        <w:tc>
          <w:tcPr>
            <w:tcW w:w="1170" w:type="dxa"/>
            <w:vMerge w:val="continue"/>
            <w:vAlign w:val="center"/>
          </w:tcPr>
          <w:p w14:paraId="6D55B33D">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1871" w:type="dxa"/>
            <w:vMerge w:val="continue"/>
            <w:vAlign w:val="center"/>
          </w:tcPr>
          <w:p w14:paraId="07DDA937">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5395" w:type="dxa"/>
            <w:vAlign w:val="center"/>
          </w:tcPr>
          <w:p w14:paraId="6F57D0EE">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考核计划管理</w:t>
            </w:r>
          </w:p>
        </w:tc>
      </w:tr>
      <w:tr w14:paraId="5E4D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12B92FDA">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17</w:t>
            </w:r>
          </w:p>
        </w:tc>
        <w:tc>
          <w:tcPr>
            <w:tcW w:w="1170" w:type="dxa"/>
            <w:vMerge w:val="continue"/>
            <w:vAlign w:val="center"/>
          </w:tcPr>
          <w:p w14:paraId="3CB52B9B">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1871" w:type="dxa"/>
            <w:vMerge w:val="continue"/>
            <w:vAlign w:val="center"/>
          </w:tcPr>
          <w:p w14:paraId="5D55A4E6">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5395" w:type="dxa"/>
            <w:vAlign w:val="center"/>
          </w:tcPr>
          <w:p w14:paraId="207CE51D">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考核流程管理</w:t>
            </w:r>
          </w:p>
        </w:tc>
      </w:tr>
      <w:tr w14:paraId="3396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7D8D6191">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18</w:t>
            </w:r>
          </w:p>
        </w:tc>
        <w:tc>
          <w:tcPr>
            <w:tcW w:w="1170" w:type="dxa"/>
            <w:vMerge w:val="continue"/>
            <w:vAlign w:val="center"/>
          </w:tcPr>
          <w:p w14:paraId="1A00CAF8">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1871" w:type="dxa"/>
            <w:vMerge w:val="restart"/>
            <w:vAlign w:val="center"/>
          </w:tcPr>
          <w:p w14:paraId="547CD58E">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公共卫生业务监管系统</w:t>
            </w:r>
          </w:p>
        </w:tc>
        <w:tc>
          <w:tcPr>
            <w:tcW w:w="5395" w:type="dxa"/>
            <w:vAlign w:val="center"/>
          </w:tcPr>
          <w:p w14:paraId="008A8EC9">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突发公共卫生事件预警服务</w:t>
            </w:r>
          </w:p>
        </w:tc>
      </w:tr>
      <w:tr w14:paraId="33D06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5F96FC09">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19</w:t>
            </w:r>
          </w:p>
        </w:tc>
        <w:tc>
          <w:tcPr>
            <w:tcW w:w="1170" w:type="dxa"/>
            <w:vMerge w:val="continue"/>
            <w:vAlign w:val="center"/>
          </w:tcPr>
          <w:p w14:paraId="438E4117">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1871" w:type="dxa"/>
            <w:vMerge w:val="continue"/>
            <w:vAlign w:val="center"/>
          </w:tcPr>
          <w:p w14:paraId="2C998A97">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5395" w:type="dxa"/>
            <w:vAlign w:val="center"/>
          </w:tcPr>
          <w:p w14:paraId="05599774">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公共卫生指挥调度系统</w:t>
            </w:r>
          </w:p>
        </w:tc>
      </w:tr>
      <w:tr w14:paraId="48A7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648588F4">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20</w:t>
            </w:r>
          </w:p>
        </w:tc>
        <w:tc>
          <w:tcPr>
            <w:tcW w:w="1170" w:type="dxa"/>
            <w:vMerge w:val="continue"/>
            <w:vAlign w:val="center"/>
          </w:tcPr>
          <w:p w14:paraId="070E8E54">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1871" w:type="dxa"/>
            <w:vMerge w:val="continue"/>
            <w:vAlign w:val="center"/>
          </w:tcPr>
          <w:p w14:paraId="0FBE95A0">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5395" w:type="dxa"/>
            <w:vAlign w:val="center"/>
          </w:tcPr>
          <w:p w14:paraId="22BEBEF8">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公共卫生综合监测系统</w:t>
            </w:r>
          </w:p>
        </w:tc>
      </w:tr>
      <w:tr w14:paraId="4B10D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31C06B0F">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21</w:t>
            </w:r>
          </w:p>
        </w:tc>
        <w:tc>
          <w:tcPr>
            <w:tcW w:w="1170" w:type="dxa"/>
            <w:vMerge w:val="continue"/>
            <w:vAlign w:val="center"/>
          </w:tcPr>
          <w:p w14:paraId="2E65A00A">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1871" w:type="dxa"/>
            <w:vMerge w:val="continue"/>
            <w:vAlign w:val="center"/>
          </w:tcPr>
          <w:p w14:paraId="173F6874">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5395" w:type="dxa"/>
            <w:vAlign w:val="center"/>
          </w:tcPr>
          <w:p w14:paraId="5226683B">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统计决策分析</w:t>
            </w:r>
          </w:p>
        </w:tc>
      </w:tr>
      <w:tr w14:paraId="4F17F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6E5A3065">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w:t>
            </w:r>
          </w:p>
        </w:tc>
        <w:tc>
          <w:tcPr>
            <w:tcW w:w="1170" w:type="dxa"/>
            <w:vMerge w:val="continue"/>
            <w:vAlign w:val="center"/>
          </w:tcPr>
          <w:p w14:paraId="2956E6B6">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1871" w:type="dxa"/>
            <w:vMerge w:val="restart"/>
            <w:vAlign w:val="center"/>
          </w:tcPr>
          <w:p w14:paraId="654AEAA4">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公共卫生业务协同</w:t>
            </w:r>
          </w:p>
        </w:tc>
        <w:tc>
          <w:tcPr>
            <w:tcW w:w="5395" w:type="dxa"/>
            <w:vAlign w:val="center"/>
          </w:tcPr>
          <w:p w14:paraId="46892CA0">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公卫业务协同</w:t>
            </w:r>
          </w:p>
        </w:tc>
      </w:tr>
      <w:tr w14:paraId="419DF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00CF9917">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23</w:t>
            </w:r>
          </w:p>
        </w:tc>
        <w:tc>
          <w:tcPr>
            <w:tcW w:w="1170" w:type="dxa"/>
            <w:vMerge w:val="continue"/>
            <w:vAlign w:val="center"/>
          </w:tcPr>
          <w:p w14:paraId="5CD7D273">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1871" w:type="dxa"/>
            <w:vMerge w:val="continue"/>
            <w:vAlign w:val="center"/>
          </w:tcPr>
          <w:p w14:paraId="0AEF536A">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5395" w:type="dxa"/>
            <w:vAlign w:val="center"/>
          </w:tcPr>
          <w:p w14:paraId="0708307E">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公卫项目协同</w:t>
            </w:r>
          </w:p>
        </w:tc>
      </w:tr>
      <w:tr w14:paraId="78C16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2608B379">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24</w:t>
            </w:r>
          </w:p>
        </w:tc>
        <w:tc>
          <w:tcPr>
            <w:tcW w:w="1170" w:type="dxa"/>
            <w:vMerge w:val="continue"/>
            <w:vAlign w:val="center"/>
          </w:tcPr>
          <w:p w14:paraId="1335E5F8">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1871" w:type="dxa"/>
            <w:vMerge w:val="continue"/>
            <w:vAlign w:val="center"/>
          </w:tcPr>
          <w:p w14:paraId="30BAE04D">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5395" w:type="dxa"/>
            <w:vAlign w:val="center"/>
          </w:tcPr>
          <w:p w14:paraId="434012C5">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公卫管理协同</w:t>
            </w:r>
          </w:p>
        </w:tc>
      </w:tr>
      <w:tr w14:paraId="68B30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6FC6A773">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25</w:t>
            </w:r>
          </w:p>
        </w:tc>
        <w:tc>
          <w:tcPr>
            <w:tcW w:w="1170" w:type="dxa"/>
            <w:vMerge w:val="continue"/>
            <w:vAlign w:val="center"/>
          </w:tcPr>
          <w:p w14:paraId="4C524CD0">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1871" w:type="dxa"/>
            <w:vMerge w:val="continue"/>
            <w:vAlign w:val="center"/>
          </w:tcPr>
          <w:p w14:paraId="7265340F">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5395" w:type="dxa"/>
            <w:vAlign w:val="center"/>
          </w:tcPr>
          <w:p w14:paraId="624F39D2">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公卫智慧调度协同</w:t>
            </w:r>
          </w:p>
        </w:tc>
      </w:tr>
      <w:tr w14:paraId="0318F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35179664">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26</w:t>
            </w:r>
          </w:p>
        </w:tc>
        <w:tc>
          <w:tcPr>
            <w:tcW w:w="1170" w:type="dxa"/>
            <w:vAlign w:val="center"/>
          </w:tcPr>
          <w:p w14:paraId="613E8754">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p>
        </w:tc>
        <w:tc>
          <w:tcPr>
            <w:tcW w:w="7266" w:type="dxa"/>
            <w:gridSpan w:val="2"/>
            <w:vAlign w:val="center"/>
          </w:tcPr>
          <w:p w14:paraId="02B62F47">
            <w:pPr>
              <w:keepNext w:val="0"/>
              <w:keepLines w:val="0"/>
              <w:pageBreakBefore w:val="0"/>
              <w:shd w:val="clear"/>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公卫管理展示系统</w:t>
            </w:r>
          </w:p>
        </w:tc>
      </w:tr>
    </w:tbl>
    <w:p w14:paraId="60758E1E">
      <w:pPr>
        <w:keepNext w:val="0"/>
        <w:keepLines w:val="0"/>
        <w:pageBreakBefore w:val="0"/>
        <w:shd w:val="clear"/>
        <w:kinsoku/>
        <w:wordWrap/>
        <w:overflowPunct/>
        <w:topLinePunct w:val="0"/>
        <w:autoSpaceDE/>
        <w:autoSpaceDN/>
        <w:bidi w:val="0"/>
        <w:adjustRightInd/>
        <w:snapToGrid/>
        <w:spacing w:line="360" w:lineRule="auto"/>
        <w:ind w:left="0" w:firstLine="0" w:firstLineChars="0"/>
        <w:jc w:val="left"/>
        <w:textAlignment w:val="auto"/>
        <w:outlineLvl w:val="3"/>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w:t>
      </w:r>
      <w:r>
        <w:rPr>
          <w:rFonts w:hint="eastAsia" w:ascii="宋体" w:hAnsi="宋体" w:eastAsia="宋体" w:cs="宋体"/>
          <w:b/>
          <w:sz w:val="21"/>
          <w:szCs w:val="21"/>
          <w:highlight w:val="none"/>
          <w:lang w:val="en-US" w:eastAsia="zh-CN"/>
        </w:rPr>
        <w:t>三</w:t>
      </w:r>
      <w:r>
        <w:rPr>
          <w:rFonts w:hint="eastAsia" w:ascii="宋体" w:hAnsi="宋体" w:eastAsia="宋体" w:cs="宋体"/>
          <w:b/>
          <w:sz w:val="21"/>
          <w:szCs w:val="21"/>
          <w:highlight w:val="none"/>
          <w:lang w:eastAsia="zh-CN"/>
        </w:rPr>
        <w:t>）</w:t>
      </w:r>
      <w:r>
        <w:rPr>
          <w:rFonts w:hint="eastAsia" w:ascii="宋体" w:hAnsi="宋体" w:eastAsia="宋体" w:cs="宋体"/>
          <w:b/>
          <w:sz w:val="21"/>
          <w:szCs w:val="21"/>
          <w:highlight w:val="none"/>
        </w:rPr>
        <w:t>运维要求</w:t>
      </w:r>
      <w:r>
        <w:rPr>
          <w:rFonts w:hint="eastAsia" w:ascii="宋体" w:hAnsi="宋体" w:eastAsia="宋体" w:cs="宋体"/>
          <w:b/>
          <w:sz w:val="21"/>
          <w:szCs w:val="21"/>
          <w:highlight w:val="none"/>
          <w:lang w:eastAsia="zh-CN"/>
        </w:rPr>
        <w:t>：</w:t>
      </w:r>
    </w:p>
    <w:p w14:paraId="182EFFE6">
      <w:pPr>
        <w:pStyle w:val="512"/>
        <w:keepNext w:val="0"/>
        <w:keepLines w:val="0"/>
        <w:pageBreakBefore w:val="0"/>
        <w:widowControl w:val="0"/>
        <w:shd w:val="clear"/>
        <w:tabs>
          <w:tab w:val="left" w:pos="714"/>
        </w:tabs>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在全面继承和充分利用现有数据资源、优化现有业务流程的基础上，确保</w:t>
      </w:r>
      <w:r>
        <w:rPr>
          <w:rFonts w:hint="eastAsia" w:ascii="宋体" w:hAnsi="宋体" w:eastAsia="宋体" w:cs="宋体"/>
          <w:sz w:val="21"/>
          <w:szCs w:val="21"/>
          <w:highlight w:val="none"/>
          <w:lang w:eastAsia="zh-CN"/>
        </w:rPr>
        <w:t>深圳市</w:t>
      </w:r>
      <w:r>
        <w:rPr>
          <w:rFonts w:hint="eastAsia" w:ascii="宋体" w:hAnsi="宋体" w:eastAsia="宋体" w:cs="宋体"/>
          <w:sz w:val="21"/>
          <w:szCs w:val="21"/>
          <w:highlight w:val="none"/>
          <w:lang w:val="en-US" w:eastAsia="zh-CN"/>
        </w:rPr>
        <w:t>公共卫生信息管理平台</w:t>
      </w:r>
      <w:r>
        <w:rPr>
          <w:rFonts w:hint="eastAsia" w:ascii="宋体" w:hAnsi="宋体" w:eastAsia="宋体" w:cs="宋体"/>
          <w:sz w:val="21"/>
          <w:szCs w:val="21"/>
          <w:highlight w:val="none"/>
          <w:lang w:eastAsia="zh-CN"/>
        </w:rPr>
        <w:t>及相关接口</w:t>
      </w:r>
      <w:r>
        <w:rPr>
          <w:rFonts w:hint="eastAsia" w:ascii="宋体" w:hAnsi="宋体" w:eastAsia="宋体" w:cs="宋体"/>
          <w:sz w:val="21"/>
          <w:szCs w:val="21"/>
          <w:highlight w:val="none"/>
        </w:rPr>
        <w:t>持续、安全、稳定运行，确保目前的</w:t>
      </w:r>
      <w:r>
        <w:rPr>
          <w:rFonts w:hint="eastAsia" w:ascii="宋体" w:hAnsi="宋体" w:eastAsia="宋体" w:cs="宋体"/>
          <w:sz w:val="21"/>
          <w:szCs w:val="21"/>
          <w:highlight w:val="none"/>
          <w:lang w:eastAsia="zh-CN"/>
        </w:rPr>
        <w:t>深圳市公共卫生信息管理平台管理业务</w:t>
      </w:r>
      <w:r>
        <w:rPr>
          <w:rFonts w:hint="eastAsia" w:ascii="宋体" w:hAnsi="宋体" w:eastAsia="宋体" w:cs="宋体"/>
          <w:sz w:val="21"/>
          <w:szCs w:val="21"/>
          <w:highlight w:val="none"/>
        </w:rPr>
        <w:t>工作运作不停顿，管理工作可延续。要求投标人提供完整可行的详细运维服务方案，方案中应包括项目概况、服务范围、服务内容、维护内容、运维承诺等。</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至少每1月向</w:t>
      </w:r>
      <w:r>
        <w:rPr>
          <w:rFonts w:hint="eastAsia" w:ascii="宋体" w:hAnsi="宋体" w:eastAsia="宋体" w:cs="宋体"/>
          <w:sz w:val="21"/>
          <w:szCs w:val="21"/>
          <w:highlight w:val="none"/>
          <w:lang w:val="en-US" w:eastAsia="zh-CN"/>
        </w:rPr>
        <w:t>采购人</w:t>
      </w:r>
      <w:r>
        <w:rPr>
          <w:rFonts w:hint="eastAsia" w:ascii="宋体" w:hAnsi="宋体" w:eastAsia="宋体" w:cs="宋体"/>
          <w:sz w:val="21"/>
          <w:szCs w:val="21"/>
          <w:highlight w:val="none"/>
        </w:rPr>
        <w:t>提交一期服务报告。</w:t>
      </w:r>
    </w:p>
    <w:p w14:paraId="7A1A5EDF">
      <w:pPr>
        <w:pStyle w:val="512"/>
        <w:keepNext w:val="0"/>
        <w:keepLines w:val="0"/>
        <w:pageBreakBefore w:val="0"/>
        <w:widowControl w:val="0"/>
        <w:shd w:val="clear"/>
        <w:tabs>
          <w:tab w:val="left" w:pos="714"/>
        </w:tabs>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rPr>
        <w:t>中标人应组建一个专门的技术支持和售后服务团队</w:t>
      </w:r>
      <w:r>
        <w:rPr>
          <w:rFonts w:hint="eastAsia" w:ascii="宋体" w:hAnsi="宋体" w:eastAsia="宋体" w:cs="宋体"/>
          <w:sz w:val="21"/>
          <w:szCs w:val="21"/>
          <w:highlight w:val="none"/>
        </w:rPr>
        <w:t>，保证系统的软件模块和接口正常稳定运行，能承受不断增加的业务和数据压力，保证系统运行的高效、稳定。一旦发生模块或接口运行故障导致相应业务处理或管理工作无法进行，保证在故障发生后2小时内排除故障。</w:t>
      </w:r>
    </w:p>
    <w:p w14:paraId="2E393AFE">
      <w:pPr>
        <w:pStyle w:val="512"/>
        <w:keepNext w:val="0"/>
        <w:keepLines w:val="0"/>
        <w:pageBreakBefore w:val="0"/>
        <w:widowControl w:val="0"/>
        <w:shd w:val="clear"/>
        <w:tabs>
          <w:tab w:val="left" w:pos="714"/>
        </w:tabs>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中标人需为</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提供7×24小时支持维护服务，包括邮件、电话、远程维护、现场服务等方式。必须保证有足够的人员及技术支持电话负责本系统运维工作。系统运行过程中出现的应用软件问题，必须提供7×24小时随时响应、4小时内恢复系统运行。</w:t>
      </w:r>
    </w:p>
    <w:p w14:paraId="7DC56B8D">
      <w:pPr>
        <w:pStyle w:val="512"/>
        <w:keepNext w:val="0"/>
        <w:keepLines w:val="0"/>
        <w:pageBreakBefore w:val="0"/>
        <w:widowControl w:val="0"/>
        <w:shd w:val="clear"/>
        <w:tabs>
          <w:tab w:val="left" w:pos="714"/>
        </w:tabs>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rPr>
      </w:pPr>
      <w:bookmarkStart w:id="6" w:name="bookmark13"/>
      <w:bookmarkEnd w:id="6"/>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保证各软件模块和接口在使用过程中一旦发现有错误，安排人员在2小时内改正程序错误。</w:t>
      </w:r>
    </w:p>
    <w:p w14:paraId="1B108F7B">
      <w:pPr>
        <w:pStyle w:val="512"/>
        <w:keepNext w:val="0"/>
        <w:keepLines w:val="0"/>
        <w:pageBreakBefore w:val="0"/>
        <w:widowControl w:val="0"/>
        <w:shd w:val="clear"/>
        <w:tabs>
          <w:tab w:val="left" w:pos="714"/>
        </w:tabs>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（5）对系统进行定期性检测，查看数据接收、推送是否正常、数据是否有误，对检测出的系统问题进行修改、修复：如接口出错、数据错误、无法正常访问等问题。</w:t>
      </w:r>
    </w:p>
    <w:p w14:paraId="1113BF97">
      <w:pPr>
        <w:pStyle w:val="512"/>
        <w:keepNext w:val="0"/>
        <w:keepLines w:val="0"/>
        <w:pageBreakBefore w:val="0"/>
        <w:widowControl w:val="0"/>
        <w:shd w:val="clear"/>
        <w:tabs>
          <w:tab w:val="left" w:pos="714"/>
        </w:tabs>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（6）对系统、服务器等漏洞进行修复工作。</w:t>
      </w:r>
    </w:p>
    <w:p w14:paraId="4B049A74">
      <w:pPr>
        <w:pStyle w:val="512"/>
        <w:keepNext w:val="0"/>
        <w:keepLines w:val="0"/>
        <w:pageBreakBefore w:val="0"/>
        <w:widowControl w:val="0"/>
        <w:shd w:val="clear"/>
        <w:tabs>
          <w:tab w:val="left" w:pos="714"/>
        </w:tabs>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rPr>
      </w:pPr>
      <w:bookmarkStart w:id="7" w:name="bookmark14"/>
      <w:bookmarkEnd w:id="7"/>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针对报表数据与实际不符或与其他报表不对应的情况，</w:t>
      </w:r>
      <w:r>
        <w:rPr>
          <w:rFonts w:hint="eastAsia" w:ascii="宋体" w:hAnsi="宋体" w:eastAsia="宋体" w:cs="宋体"/>
          <w:sz w:val="21"/>
          <w:szCs w:val="21"/>
          <w:highlight w:val="none"/>
          <w:lang w:eastAsia="zh-CN"/>
        </w:rPr>
        <w:t>中标人</w:t>
      </w:r>
      <w:r>
        <w:rPr>
          <w:rFonts w:hint="eastAsia" w:ascii="宋体" w:hAnsi="宋体" w:eastAsia="宋体" w:cs="宋体"/>
          <w:sz w:val="21"/>
          <w:szCs w:val="21"/>
          <w:highlight w:val="none"/>
        </w:rPr>
        <w:t>负责及时查出原因并向</w:t>
      </w:r>
      <w:r>
        <w:rPr>
          <w:rFonts w:hint="eastAsia" w:ascii="宋体" w:hAnsi="宋体" w:eastAsia="宋体" w:cs="宋体"/>
          <w:sz w:val="21"/>
          <w:szCs w:val="21"/>
          <w:highlight w:val="none"/>
          <w:lang w:val="en-US" w:eastAsia="zh-CN"/>
        </w:rPr>
        <w:t>采购人</w:t>
      </w:r>
      <w:r>
        <w:rPr>
          <w:rFonts w:hint="eastAsia" w:ascii="宋体" w:hAnsi="宋体" w:eastAsia="宋体" w:cs="宋体"/>
          <w:sz w:val="21"/>
          <w:szCs w:val="21"/>
          <w:highlight w:val="none"/>
        </w:rPr>
        <w:t>解释说明。</w:t>
      </w:r>
    </w:p>
    <w:p w14:paraId="7A76F746">
      <w:pPr>
        <w:pStyle w:val="512"/>
        <w:keepNext w:val="0"/>
        <w:keepLines w:val="0"/>
        <w:pageBreakBefore w:val="0"/>
        <w:widowControl w:val="0"/>
        <w:shd w:val="clear"/>
        <w:tabs>
          <w:tab w:val="left" w:pos="714"/>
        </w:tabs>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rPr>
      </w:pPr>
      <w:bookmarkStart w:id="8" w:name="bookmark15"/>
      <w:bookmarkEnd w:id="8"/>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负责因政策变动等原因需要对系统迁移、服务器迁移、机房搬迁等行为提供积极的支持以及按要求迁移。</w:t>
      </w:r>
    </w:p>
    <w:p w14:paraId="071448E1">
      <w:pPr>
        <w:pStyle w:val="512"/>
        <w:keepNext w:val="0"/>
        <w:keepLines w:val="0"/>
        <w:pageBreakBefore w:val="0"/>
        <w:widowControl w:val="0"/>
        <w:shd w:val="clear"/>
        <w:tabs>
          <w:tab w:val="left" w:pos="714"/>
        </w:tabs>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rPr>
      </w:pPr>
      <w:bookmarkStart w:id="9" w:name="bookmark16"/>
      <w:bookmarkEnd w:id="9"/>
      <w:bookmarkStart w:id="10" w:name="bookmark17"/>
      <w:bookmarkEnd w:id="10"/>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保修和维护服务内容包括但不限于系统故障处理、系统缺陷及安全缺陷修复和远程技术支持等。由于中标人的原因发生的系统运作故障或问题影响系统基本功能和目标的实现，并且因中标人的原因导致排除或处理问题所需时间超过5个工作日的，采购人有权单方解除合同，并保留追究所造成损失的权利。</w:t>
      </w:r>
    </w:p>
    <w:p w14:paraId="52765D5D">
      <w:pPr>
        <w:pStyle w:val="512"/>
        <w:keepNext w:val="0"/>
        <w:keepLines w:val="0"/>
        <w:pageBreakBefore w:val="0"/>
        <w:widowControl w:val="0"/>
        <w:shd w:val="clear"/>
        <w:tabs>
          <w:tab w:val="left" w:pos="714"/>
        </w:tabs>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bookmarkStart w:id="11" w:name="bookmark18"/>
      <w:bookmarkEnd w:id="11"/>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如发生系统运作故障，中标人必须按照下列方式提供保修和维护服务：</w:t>
      </w:r>
    </w:p>
    <w:tbl>
      <w:tblPr>
        <w:tblStyle w:val="50"/>
        <w:tblW w:w="9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2"/>
        <w:gridCol w:w="3202"/>
        <w:gridCol w:w="3203"/>
      </w:tblGrid>
      <w:tr w14:paraId="43449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02" w:type="dxa"/>
            <w:shd w:val="clear" w:color="auto" w:fill="auto"/>
          </w:tcPr>
          <w:p w14:paraId="2B4BC66B">
            <w:pPr>
              <w:pStyle w:val="512"/>
              <w:keepNext w:val="0"/>
              <w:keepLines w:val="0"/>
              <w:pageBreakBefore w:val="0"/>
              <w:shd w:val="clear"/>
              <w:tabs>
                <w:tab w:val="left" w:pos="714"/>
              </w:tabs>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故障类型</w:t>
            </w:r>
          </w:p>
        </w:tc>
        <w:tc>
          <w:tcPr>
            <w:tcW w:w="3202" w:type="dxa"/>
            <w:shd w:val="clear" w:color="auto" w:fill="auto"/>
          </w:tcPr>
          <w:p w14:paraId="5E52ABD8">
            <w:pPr>
              <w:pStyle w:val="512"/>
              <w:keepNext w:val="0"/>
              <w:keepLines w:val="0"/>
              <w:pageBreakBefore w:val="0"/>
              <w:shd w:val="clear"/>
              <w:tabs>
                <w:tab w:val="left" w:pos="714"/>
              </w:tabs>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支持方式</w:t>
            </w:r>
          </w:p>
        </w:tc>
        <w:tc>
          <w:tcPr>
            <w:tcW w:w="3203" w:type="dxa"/>
            <w:shd w:val="clear" w:color="auto" w:fill="auto"/>
          </w:tcPr>
          <w:p w14:paraId="3CC6897E">
            <w:pPr>
              <w:pStyle w:val="512"/>
              <w:keepNext w:val="0"/>
              <w:keepLines w:val="0"/>
              <w:pageBreakBefore w:val="0"/>
              <w:shd w:val="clear"/>
              <w:tabs>
                <w:tab w:val="left" w:pos="714"/>
              </w:tabs>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响应要求</w:t>
            </w:r>
          </w:p>
        </w:tc>
      </w:tr>
      <w:tr w14:paraId="0EEEF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02" w:type="dxa"/>
            <w:shd w:val="clear" w:color="auto" w:fill="auto"/>
          </w:tcPr>
          <w:p w14:paraId="1A2CFAEB">
            <w:pPr>
              <w:pStyle w:val="512"/>
              <w:keepNext w:val="0"/>
              <w:keepLines w:val="0"/>
              <w:pageBreakBefore w:val="0"/>
              <w:shd w:val="clear"/>
              <w:tabs>
                <w:tab w:val="left" w:pos="714"/>
              </w:tabs>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系统瘫痪</w:t>
            </w:r>
          </w:p>
        </w:tc>
        <w:tc>
          <w:tcPr>
            <w:tcW w:w="3202" w:type="dxa"/>
            <w:shd w:val="clear" w:color="auto" w:fill="auto"/>
          </w:tcPr>
          <w:p w14:paraId="2DF91FBA">
            <w:pPr>
              <w:pStyle w:val="512"/>
              <w:keepNext w:val="0"/>
              <w:keepLines w:val="0"/>
              <w:pageBreakBefore w:val="0"/>
              <w:shd w:val="clear"/>
              <w:tabs>
                <w:tab w:val="left" w:pos="714"/>
              </w:tabs>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立刻专人应答处理</w:t>
            </w:r>
          </w:p>
        </w:tc>
        <w:tc>
          <w:tcPr>
            <w:tcW w:w="3203" w:type="dxa"/>
            <w:shd w:val="clear" w:color="auto" w:fill="auto"/>
          </w:tcPr>
          <w:p w14:paraId="4A250BB4">
            <w:pPr>
              <w:pStyle w:val="512"/>
              <w:keepNext w:val="0"/>
              <w:keepLines w:val="0"/>
              <w:pageBreakBefore w:val="0"/>
              <w:shd w:val="clear"/>
              <w:tabs>
                <w:tab w:val="left" w:pos="714"/>
              </w:tabs>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立即出发</w:t>
            </w:r>
          </w:p>
        </w:tc>
      </w:tr>
      <w:tr w14:paraId="6F20C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02" w:type="dxa"/>
            <w:shd w:val="clear" w:color="auto" w:fill="auto"/>
          </w:tcPr>
          <w:p w14:paraId="06675AEA">
            <w:pPr>
              <w:pStyle w:val="512"/>
              <w:keepNext w:val="0"/>
              <w:keepLines w:val="0"/>
              <w:pageBreakBefore w:val="0"/>
              <w:shd w:val="clear"/>
              <w:tabs>
                <w:tab w:val="left" w:pos="714"/>
              </w:tabs>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系统出现故障、部分服务不正常</w:t>
            </w:r>
          </w:p>
        </w:tc>
        <w:tc>
          <w:tcPr>
            <w:tcW w:w="3202" w:type="dxa"/>
            <w:shd w:val="clear" w:color="auto" w:fill="auto"/>
          </w:tcPr>
          <w:p w14:paraId="79D0751C">
            <w:pPr>
              <w:pStyle w:val="512"/>
              <w:keepNext w:val="0"/>
              <w:keepLines w:val="0"/>
              <w:pageBreakBefore w:val="0"/>
              <w:shd w:val="clear"/>
              <w:tabs>
                <w:tab w:val="left" w:pos="714"/>
              </w:tabs>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0.5小时内响应</w:t>
            </w:r>
          </w:p>
        </w:tc>
        <w:tc>
          <w:tcPr>
            <w:tcW w:w="3203" w:type="dxa"/>
            <w:shd w:val="clear" w:color="auto" w:fill="auto"/>
          </w:tcPr>
          <w:p w14:paraId="399803F1">
            <w:pPr>
              <w:pStyle w:val="512"/>
              <w:keepNext w:val="0"/>
              <w:keepLines w:val="0"/>
              <w:pageBreakBefore w:val="0"/>
              <w:shd w:val="clear"/>
              <w:tabs>
                <w:tab w:val="left" w:pos="714"/>
              </w:tabs>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1个工作日内修复</w:t>
            </w:r>
          </w:p>
        </w:tc>
      </w:tr>
      <w:tr w14:paraId="384F1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02" w:type="dxa"/>
            <w:shd w:val="clear" w:color="auto" w:fill="auto"/>
          </w:tcPr>
          <w:p w14:paraId="5EDF6291">
            <w:pPr>
              <w:pStyle w:val="512"/>
              <w:keepNext w:val="0"/>
              <w:keepLines w:val="0"/>
              <w:pageBreakBefore w:val="0"/>
              <w:shd w:val="clear"/>
              <w:tabs>
                <w:tab w:val="left" w:pos="714"/>
              </w:tabs>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系统个别服务不正常</w:t>
            </w:r>
          </w:p>
        </w:tc>
        <w:tc>
          <w:tcPr>
            <w:tcW w:w="3202" w:type="dxa"/>
            <w:shd w:val="clear" w:color="auto" w:fill="auto"/>
          </w:tcPr>
          <w:p w14:paraId="5A19E6A4">
            <w:pPr>
              <w:pStyle w:val="512"/>
              <w:keepNext w:val="0"/>
              <w:keepLines w:val="0"/>
              <w:pageBreakBefore w:val="0"/>
              <w:shd w:val="clear"/>
              <w:tabs>
                <w:tab w:val="left" w:pos="714"/>
              </w:tabs>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0.5小时内响应</w:t>
            </w:r>
          </w:p>
        </w:tc>
        <w:tc>
          <w:tcPr>
            <w:tcW w:w="3203" w:type="dxa"/>
            <w:shd w:val="clear" w:color="auto" w:fill="auto"/>
          </w:tcPr>
          <w:p w14:paraId="13F40571">
            <w:pPr>
              <w:pStyle w:val="512"/>
              <w:keepNext w:val="0"/>
              <w:keepLines w:val="0"/>
              <w:pageBreakBefore w:val="0"/>
              <w:shd w:val="clear"/>
              <w:tabs>
                <w:tab w:val="left" w:pos="714"/>
              </w:tabs>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1个工作日内修复</w:t>
            </w:r>
          </w:p>
        </w:tc>
      </w:tr>
    </w:tbl>
    <w:p w14:paraId="546A820C">
      <w:pPr>
        <w:pStyle w:val="255"/>
        <w:keepNext w:val="0"/>
        <w:keepLines w:val="0"/>
        <w:pageBreakBefore w:val="0"/>
        <w:widowControl w:val="0"/>
        <w:wordWrap/>
        <w:overflowPunct/>
        <w:topLinePunct w:val="0"/>
        <w:bidi w:val="0"/>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（四）</w:t>
      </w:r>
      <w:r>
        <w:rPr>
          <w:rFonts w:hint="eastAsia" w:asciiTheme="minorEastAsia" w:hAnsiTheme="minorEastAsia" w:eastAsiaTheme="minorEastAsia"/>
          <w:b/>
          <w:lang w:val="en-US" w:eastAsia="zh-CN"/>
        </w:rPr>
        <w:t>服务人员要求</w:t>
      </w:r>
      <w:r>
        <w:rPr>
          <w:rFonts w:hint="eastAsia" w:asciiTheme="minorEastAsia" w:hAnsiTheme="minorEastAsia" w:eastAsiaTheme="minorEastAsia"/>
          <w:b/>
        </w:rPr>
        <w:t>：</w:t>
      </w:r>
    </w:p>
    <w:p w14:paraId="700A68AE">
      <w:pPr>
        <w:pStyle w:val="506"/>
        <w:keepNext w:val="0"/>
        <w:keepLines w:val="0"/>
        <w:pageBreakBefore w:val="0"/>
        <w:widowControl w:val="0"/>
        <w:kinsoku/>
        <w:wordWrap/>
        <w:overflowPunct/>
        <w:topLinePunct w:val="0"/>
        <w:autoSpaceDE/>
        <w:autoSpaceDN/>
        <w:bidi w:val="0"/>
        <w:adjustRightInd/>
        <w:snapToGrid/>
        <w:spacing w:afterLines="0" w:line="360" w:lineRule="auto"/>
        <w:ind w:left="0" w:firstLine="420" w:firstLineChars="200"/>
        <w:textAlignment w:val="auto"/>
        <w:rPr>
          <w:rFonts w:hint="eastAsia" w:cs="Times New Roman"/>
          <w:snapToGrid/>
          <w:spacing w:val="0"/>
          <w:sz w:val="21"/>
          <w:szCs w:val="21"/>
        </w:rPr>
      </w:pPr>
      <w:r>
        <w:rPr>
          <w:rFonts w:hint="eastAsia" w:cs="Times New Roman"/>
          <w:snapToGrid/>
          <w:spacing w:val="0"/>
          <w:sz w:val="21"/>
          <w:szCs w:val="21"/>
        </w:rPr>
        <w:t>中标人须根据本项目的实际情况，为本项目指定合格的项目负责人，并配备足够人员和技术力量的专门团队，项目团队人员需具备项目相关的专业能力知识背景及工作经验，确保项目工作高质量完成。</w:t>
      </w:r>
    </w:p>
    <w:p w14:paraId="6EAE4072">
      <w:pPr>
        <w:pStyle w:val="506"/>
        <w:keepNext w:val="0"/>
        <w:keepLines w:val="0"/>
        <w:pageBreakBefore w:val="0"/>
        <w:widowControl w:val="0"/>
        <w:kinsoku/>
        <w:wordWrap/>
        <w:overflowPunct/>
        <w:topLinePunct w:val="0"/>
        <w:autoSpaceDE/>
        <w:autoSpaceDN/>
        <w:bidi w:val="0"/>
        <w:adjustRightInd/>
        <w:snapToGrid/>
        <w:spacing w:afterLines="0" w:line="360" w:lineRule="auto"/>
        <w:ind w:left="0" w:firstLine="0" w:firstLineChars="0"/>
        <w:textAlignment w:val="auto"/>
        <w:rPr>
          <w:rFonts w:hint="eastAsia" w:cs="Times New Roman"/>
          <w:snapToGrid/>
          <w:spacing w:val="0"/>
          <w:sz w:val="21"/>
          <w:szCs w:val="21"/>
          <w:lang w:val="en-US" w:eastAsia="zh-CN"/>
        </w:rPr>
      </w:pPr>
      <w:bookmarkStart w:id="12" w:name="_Toc491220520"/>
      <w:r>
        <w:rPr>
          <w:rFonts w:hint="eastAsia" w:cs="Times New Roman"/>
          <w:b/>
          <w:bCs/>
          <w:snapToGrid/>
          <w:spacing w:val="0"/>
          <w:sz w:val="21"/>
          <w:szCs w:val="21"/>
          <w:lang w:val="en-US" w:eastAsia="zh-CN"/>
        </w:rPr>
        <w:t>（五）服务承诺要求</w:t>
      </w:r>
      <w:bookmarkEnd w:id="12"/>
      <w:r>
        <w:rPr>
          <w:rFonts w:hint="eastAsia" w:cs="Times New Roman"/>
          <w:b/>
          <w:bCs/>
          <w:snapToGrid/>
          <w:spacing w:val="0"/>
          <w:sz w:val="21"/>
          <w:szCs w:val="21"/>
          <w:lang w:val="en-US" w:eastAsia="zh-CN"/>
        </w:rPr>
        <w:t>：</w:t>
      </w:r>
    </w:p>
    <w:p w14:paraId="3F757382">
      <w:pPr>
        <w:pStyle w:val="506"/>
        <w:keepNext w:val="0"/>
        <w:keepLines w:val="0"/>
        <w:pageBreakBefore w:val="0"/>
        <w:widowControl w:val="0"/>
        <w:kinsoku/>
        <w:wordWrap/>
        <w:overflowPunct/>
        <w:topLinePunct w:val="0"/>
        <w:autoSpaceDE/>
        <w:autoSpaceDN/>
        <w:bidi w:val="0"/>
        <w:adjustRightInd/>
        <w:snapToGrid/>
        <w:spacing w:afterLines="0" w:line="360" w:lineRule="auto"/>
        <w:ind w:left="0" w:firstLine="420" w:firstLineChars="200"/>
        <w:textAlignment w:val="auto"/>
        <w:rPr>
          <w:rFonts w:hint="eastAsia" w:cs="Times New Roman"/>
          <w:snapToGrid/>
          <w:spacing w:val="0"/>
          <w:sz w:val="21"/>
          <w:szCs w:val="21"/>
          <w:lang w:val="en-US" w:eastAsia="zh-CN"/>
        </w:rPr>
      </w:pPr>
      <w:r>
        <w:rPr>
          <w:rFonts w:hint="eastAsia" w:cs="Times New Roman"/>
          <w:snapToGrid/>
          <w:spacing w:val="0"/>
          <w:sz w:val="21"/>
          <w:szCs w:val="21"/>
          <w:lang w:val="en-US" w:eastAsia="zh-CN"/>
        </w:rPr>
        <w:t>1.项目运维服务要求</w:t>
      </w:r>
    </w:p>
    <w:p w14:paraId="504894FB">
      <w:pPr>
        <w:pStyle w:val="506"/>
        <w:keepNext w:val="0"/>
        <w:keepLines w:val="0"/>
        <w:pageBreakBefore w:val="0"/>
        <w:widowControl w:val="0"/>
        <w:kinsoku/>
        <w:wordWrap/>
        <w:overflowPunct/>
        <w:topLinePunct w:val="0"/>
        <w:autoSpaceDE/>
        <w:autoSpaceDN/>
        <w:bidi w:val="0"/>
        <w:adjustRightInd/>
        <w:snapToGrid/>
        <w:spacing w:afterLines="0" w:line="360" w:lineRule="auto"/>
        <w:ind w:left="0" w:firstLine="420" w:firstLineChars="200"/>
        <w:textAlignment w:val="auto"/>
        <w:rPr>
          <w:rFonts w:hint="eastAsia" w:cs="Times New Roman"/>
          <w:snapToGrid/>
          <w:spacing w:val="0"/>
          <w:sz w:val="21"/>
          <w:szCs w:val="21"/>
          <w:lang w:val="en-US" w:eastAsia="zh-CN"/>
        </w:rPr>
      </w:pPr>
      <w:r>
        <w:rPr>
          <w:rFonts w:hint="eastAsia" w:cs="Times New Roman"/>
          <w:snapToGrid/>
          <w:spacing w:val="0"/>
          <w:sz w:val="21"/>
          <w:szCs w:val="21"/>
          <w:lang w:val="en-US" w:eastAsia="zh-CN"/>
        </w:rPr>
        <w:t>（1）服务方式为中标人上门保修和远程运维相结合。中标人提供专业的技术支持和售后服务团队，由此产生的一切费用均由中标人承担。</w:t>
      </w:r>
    </w:p>
    <w:p w14:paraId="11F168FB">
      <w:pPr>
        <w:pStyle w:val="506"/>
        <w:keepNext w:val="0"/>
        <w:keepLines w:val="0"/>
        <w:pageBreakBefore w:val="0"/>
        <w:widowControl w:val="0"/>
        <w:kinsoku/>
        <w:wordWrap/>
        <w:overflowPunct/>
        <w:topLinePunct w:val="0"/>
        <w:autoSpaceDE/>
        <w:autoSpaceDN/>
        <w:bidi w:val="0"/>
        <w:adjustRightInd/>
        <w:snapToGrid/>
        <w:spacing w:afterLines="0" w:line="360" w:lineRule="auto"/>
        <w:ind w:left="0" w:firstLine="420" w:firstLineChars="200"/>
        <w:textAlignment w:val="auto"/>
        <w:rPr>
          <w:rFonts w:hint="eastAsia" w:cs="Times New Roman"/>
          <w:snapToGrid/>
          <w:spacing w:val="0"/>
          <w:sz w:val="21"/>
          <w:szCs w:val="21"/>
          <w:lang w:val="en-US" w:eastAsia="zh-CN"/>
        </w:rPr>
      </w:pPr>
      <w:r>
        <w:rPr>
          <w:rFonts w:hint="eastAsia" w:cs="Times New Roman"/>
          <w:snapToGrid/>
          <w:spacing w:val="0"/>
          <w:sz w:val="21"/>
          <w:szCs w:val="21"/>
          <w:lang w:val="en-US" w:eastAsia="zh-CN"/>
        </w:rPr>
        <w:t>（2）运维服务期内，项目涉及系统及服务出现故障时，中标人应7×24小时服务响应，维护工程师应在接到报障后4个小时内到现场处理应用系统出现的故障；及时做出故障原因报告并提出有效措施加以解决。</w:t>
      </w:r>
    </w:p>
    <w:p w14:paraId="2856E557">
      <w:pPr>
        <w:pStyle w:val="506"/>
        <w:keepNext w:val="0"/>
        <w:keepLines w:val="0"/>
        <w:pageBreakBefore w:val="0"/>
        <w:widowControl w:val="0"/>
        <w:kinsoku/>
        <w:wordWrap/>
        <w:overflowPunct/>
        <w:topLinePunct w:val="0"/>
        <w:autoSpaceDE/>
        <w:autoSpaceDN/>
        <w:bidi w:val="0"/>
        <w:adjustRightInd/>
        <w:snapToGrid/>
        <w:spacing w:afterLines="0" w:line="360" w:lineRule="auto"/>
        <w:ind w:left="0" w:firstLine="420" w:firstLineChars="200"/>
        <w:textAlignment w:val="auto"/>
        <w:rPr>
          <w:rFonts w:hint="eastAsia" w:cs="Times New Roman"/>
          <w:snapToGrid/>
          <w:spacing w:val="0"/>
          <w:sz w:val="21"/>
          <w:szCs w:val="21"/>
          <w:lang w:val="en-US" w:eastAsia="zh-CN"/>
        </w:rPr>
      </w:pPr>
      <w:r>
        <w:rPr>
          <w:rFonts w:hint="eastAsia" w:cs="Times New Roman"/>
          <w:snapToGrid/>
          <w:spacing w:val="0"/>
          <w:sz w:val="21"/>
          <w:szCs w:val="21"/>
          <w:lang w:val="en-US" w:eastAsia="zh-CN"/>
        </w:rPr>
        <w:t>（3）中标人应提供针对本项目的详细运维服务方案。方案中应包括服务内容、服务方式、服务流程、运维服务质量承诺、项目管理、项目安全保障等。</w:t>
      </w:r>
    </w:p>
    <w:p w14:paraId="4B6959DC">
      <w:pPr>
        <w:pStyle w:val="506"/>
        <w:keepNext w:val="0"/>
        <w:keepLines w:val="0"/>
        <w:pageBreakBefore w:val="0"/>
        <w:widowControl w:val="0"/>
        <w:kinsoku/>
        <w:wordWrap/>
        <w:overflowPunct/>
        <w:topLinePunct w:val="0"/>
        <w:autoSpaceDE/>
        <w:autoSpaceDN/>
        <w:bidi w:val="0"/>
        <w:adjustRightInd/>
        <w:snapToGrid/>
        <w:spacing w:afterLines="0" w:line="360" w:lineRule="auto"/>
        <w:ind w:left="0" w:firstLine="420" w:firstLineChars="200"/>
        <w:textAlignment w:val="auto"/>
        <w:rPr>
          <w:rFonts w:hint="eastAsia" w:cs="Times New Roman"/>
          <w:snapToGrid/>
          <w:spacing w:val="0"/>
          <w:sz w:val="21"/>
          <w:szCs w:val="21"/>
          <w:lang w:val="en-US" w:eastAsia="zh-CN"/>
        </w:rPr>
      </w:pPr>
      <w:r>
        <w:rPr>
          <w:rFonts w:hint="eastAsia" w:cs="Times New Roman"/>
          <w:snapToGrid/>
          <w:spacing w:val="0"/>
          <w:sz w:val="21"/>
          <w:szCs w:val="21"/>
          <w:lang w:val="en-US" w:eastAsia="zh-CN"/>
        </w:rPr>
        <w:t>2.项目管理要求</w:t>
      </w:r>
    </w:p>
    <w:p w14:paraId="736BE091">
      <w:pPr>
        <w:pStyle w:val="506"/>
        <w:keepNext w:val="0"/>
        <w:keepLines w:val="0"/>
        <w:pageBreakBefore w:val="0"/>
        <w:widowControl w:val="0"/>
        <w:kinsoku/>
        <w:wordWrap/>
        <w:overflowPunct/>
        <w:topLinePunct w:val="0"/>
        <w:autoSpaceDE/>
        <w:autoSpaceDN/>
        <w:bidi w:val="0"/>
        <w:adjustRightInd/>
        <w:snapToGrid/>
        <w:spacing w:afterLines="0" w:line="360" w:lineRule="auto"/>
        <w:ind w:left="0" w:firstLine="420" w:firstLineChars="200"/>
        <w:textAlignment w:val="auto"/>
        <w:rPr>
          <w:rFonts w:hint="eastAsia" w:cs="Times New Roman"/>
          <w:snapToGrid/>
          <w:spacing w:val="0"/>
          <w:sz w:val="21"/>
          <w:szCs w:val="21"/>
          <w:lang w:val="en-US" w:eastAsia="zh-CN"/>
        </w:rPr>
      </w:pPr>
      <w:r>
        <w:rPr>
          <w:rFonts w:hint="eastAsia" w:cs="Times New Roman"/>
          <w:snapToGrid/>
          <w:spacing w:val="0"/>
          <w:sz w:val="21"/>
          <w:szCs w:val="21"/>
          <w:lang w:val="en-US" w:eastAsia="zh-CN"/>
        </w:rPr>
        <w:t>（1）中标人必须遵守采购人建设管理规定和各项管理运维细则。</w:t>
      </w:r>
    </w:p>
    <w:p w14:paraId="2CAFF45C">
      <w:pPr>
        <w:pStyle w:val="506"/>
        <w:keepNext w:val="0"/>
        <w:keepLines w:val="0"/>
        <w:pageBreakBefore w:val="0"/>
        <w:widowControl w:val="0"/>
        <w:kinsoku/>
        <w:wordWrap/>
        <w:overflowPunct/>
        <w:topLinePunct w:val="0"/>
        <w:autoSpaceDE/>
        <w:autoSpaceDN/>
        <w:bidi w:val="0"/>
        <w:adjustRightInd/>
        <w:snapToGrid/>
        <w:spacing w:afterLines="0" w:line="360" w:lineRule="auto"/>
        <w:ind w:left="0" w:firstLine="420" w:firstLineChars="200"/>
        <w:textAlignment w:val="auto"/>
        <w:rPr>
          <w:rFonts w:hint="eastAsia" w:cs="Times New Roman"/>
          <w:snapToGrid/>
          <w:spacing w:val="0"/>
          <w:sz w:val="21"/>
          <w:szCs w:val="21"/>
          <w:lang w:val="en-US" w:eastAsia="zh-CN"/>
        </w:rPr>
      </w:pPr>
      <w:r>
        <w:rPr>
          <w:rFonts w:hint="eastAsia" w:cs="Times New Roman"/>
          <w:snapToGrid/>
          <w:spacing w:val="0"/>
          <w:sz w:val="21"/>
          <w:szCs w:val="21"/>
          <w:lang w:val="en-US" w:eastAsia="zh-CN"/>
        </w:rPr>
        <w:t>（2）采购人按管理需要可引进第三方监理，中标人须服从并配合采购人指定的第三方监理的工作督导，切实保障项目顺利实施。</w:t>
      </w:r>
    </w:p>
    <w:p w14:paraId="5465C1AA">
      <w:pPr>
        <w:pStyle w:val="506"/>
        <w:keepNext w:val="0"/>
        <w:keepLines w:val="0"/>
        <w:pageBreakBefore w:val="0"/>
        <w:widowControl w:val="0"/>
        <w:kinsoku/>
        <w:wordWrap/>
        <w:overflowPunct/>
        <w:topLinePunct w:val="0"/>
        <w:autoSpaceDE/>
        <w:autoSpaceDN/>
        <w:bidi w:val="0"/>
        <w:adjustRightInd/>
        <w:snapToGrid/>
        <w:spacing w:afterLines="0" w:line="360" w:lineRule="auto"/>
        <w:ind w:left="0" w:firstLine="420" w:firstLineChars="200"/>
        <w:textAlignment w:val="auto"/>
        <w:rPr>
          <w:rFonts w:hint="eastAsia" w:cs="Times New Roman"/>
          <w:snapToGrid/>
          <w:spacing w:val="0"/>
          <w:sz w:val="21"/>
          <w:szCs w:val="21"/>
          <w:lang w:val="en-US" w:eastAsia="zh-CN"/>
        </w:rPr>
      </w:pPr>
      <w:r>
        <w:rPr>
          <w:rFonts w:hint="eastAsia" w:cs="Times New Roman"/>
          <w:snapToGrid/>
          <w:spacing w:val="0"/>
          <w:sz w:val="21"/>
          <w:szCs w:val="21"/>
          <w:lang w:val="en-US" w:eastAsia="zh-CN"/>
        </w:rPr>
        <w:t>（3）投标人应在投标文件中明确保证项目建设团队的主要人员的稳定性。投标人不得在未经采购人同意的情况下更换项目经理，进场后，项目经理半年内（6个月）不得更换。</w:t>
      </w:r>
    </w:p>
    <w:p w14:paraId="29936AFF">
      <w:pPr>
        <w:pStyle w:val="506"/>
        <w:keepNext w:val="0"/>
        <w:keepLines w:val="0"/>
        <w:pageBreakBefore w:val="0"/>
        <w:widowControl w:val="0"/>
        <w:kinsoku/>
        <w:wordWrap/>
        <w:overflowPunct/>
        <w:topLinePunct w:val="0"/>
        <w:autoSpaceDE/>
        <w:autoSpaceDN/>
        <w:bidi w:val="0"/>
        <w:adjustRightInd/>
        <w:snapToGrid/>
        <w:spacing w:afterLines="0" w:line="360" w:lineRule="auto"/>
        <w:ind w:left="0" w:firstLine="420" w:firstLineChars="200"/>
        <w:textAlignment w:val="auto"/>
        <w:rPr>
          <w:rFonts w:hint="eastAsia" w:cs="Times New Roman"/>
          <w:snapToGrid/>
          <w:spacing w:val="0"/>
          <w:sz w:val="21"/>
          <w:szCs w:val="21"/>
          <w:lang w:val="en-US" w:eastAsia="zh-CN"/>
        </w:rPr>
      </w:pPr>
      <w:r>
        <w:rPr>
          <w:rFonts w:hint="eastAsia" w:cs="Times New Roman"/>
          <w:snapToGrid/>
          <w:spacing w:val="0"/>
          <w:sz w:val="21"/>
          <w:szCs w:val="21"/>
          <w:lang w:val="en-US" w:eastAsia="zh-CN"/>
        </w:rPr>
        <w:t>（4）如在项目运维过程中需要调整内容、进度等，需经双方共同同意，按合同变更程序办理。</w:t>
      </w:r>
    </w:p>
    <w:p w14:paraId="0110C6CB">
      <w:pPr>
        <w:pStyle w:val="506"/>
        <w:keepNext w:val="0"/>
        <w:keepLines w:val="0"/>
        <w:pageBreakBefore w:val="0"/>
        <w:widowControl w:val="0"/>
        <w:kinsoku/>
        <w:wordWrap/>
        <w:overflowPunct/>
        <w:topLinePunct w:val="0"/>
        <w:autoSpaceDE/>
        <w:autoSpaceDN/>
        <w:bidi w:val="0"/>
        <w:adjustRightInd/>
        <w:snapToGrid/>
        <w:spacing w:afterLines="0" w:line="360" w:lineRule="auto"/>
        <w:ind w:left="0" w:firstLine="420" w:firstLineChars="200"/>
        <w:textAlignment w:val="auto"/>
        <w:rPr>
          <w:rFonts w:hint="eastAsia" w:eastAsia="宋体" w:cs="Times New Roman"/>
          <w:snapToGrid/>
          <w:spacing w:val="0"/>
          <w:sz w:val="21"/>
          <w:szCs w:val="21"/>
          <w:lang w:val="en-US" w:eastAsia="zh-CN"/>
        </w:rPr>
      </w:pPr>
      <w:r>
        <w:rPr>
          <w:rFonts w:hint="eastAsia" w:cs="Times New Roman"/>
          <w:snapToGrid/>
          <w:spacing w:val="0"/>
          <w:sz w:val="21"/>
          <w:szCs w:val="21"/>
          <w:lang w:val="en-US" w:eastAsia="zh-CN"/>
        </w:rPr>
        <w:t>（5）中标单位必须服从采购人对本项目的网络与信息安全的各项管理规定和要求，如出现网络与信息安全问题，应该及时配合解决。</w:t>
      </w:r>
    </w:p>
    <w:p w14:paraId="00254149">
      <w:pPr>
        <w:pStyle w:val="506"/>
        <w:keepNext w:val="0"/>
        <w:keepLines w:val="0"/>
        <w:pageBreakBefore w:val="0"/>
        <w:widowControl w:val="0"/>
        <w:wordWrap/>
        <w:overflowPunct/>
        <w:topLinePunct w:val="0"/>
        <w:bidi w:val="0"/>
        <w:spacing w:afterLines="0" w:line="360" w:lineRule="auto"/>
        <w:ind w:firstLine="420"/>
        <w:rPr>
          <w:rFonts w:cs="Times New Roman"/>
          <w:snapToGrid/>
          <w:spacing w:val="0"/>
          <w:sz w:val="21"/>
          <w:szCs w:val="21"/>
        </w:rPr>
      </w:pPr>
    </w:p>
    <w:p w14:paraId="4E96071C">
      <w:pPr>
        <w:pStyle w:val="321"/>
        <w:keepNext w:val="0"/>
        <w:keepLines w:val="0"/>
        <w:pageBreakBefore w:val="0"/>
        <w:widowControl w:val="0"/>
        <w:wordWrap/>
        <w:overflowPunct/>
        <w:topLinePunct w:val="0"/>
        <w:bidi w:val="0"/>
        <w:ind w:firstLine="0" w:firstLineChars="0"/>
        <w:rPr>
          <w:b/>
        </w:rPr>
      </w:pPr>
      <w:r>
        <w:rPr>
          <w:rFonts w:hint="eastAsia"/>
          <w:b/>
        </w:rPr>
        <w:t>三、项目商务要求</w:t>
      </w:r>
    </w:p>
    <w:p w14:paraId="5D1FA240">
      <w:pPr>
        <w:pStyle w:val="255"/>
        <w:keepNext w:val="0"/>
        <w:keepLines w:val="0"/>
        <w:pageBreakBefore w:val="0"/>
        <w:widowControl w:val="0"/>
        <w:wordWrap/>
        <w:overflowPunct/>
        <w:topLinePunct w:val="0"/>
        <w:bidi w:val="0"/>
        <w:spacing w:beforeLines="0" w:line="360" w:lineRule="auto"/>
        <w:ind w:firstLine="0" w:firstLineChars="0"/>
        <w:rPr>
          <w:rFonts w:asciiTheme="minorEastAsia" w:hAnsiTheme="minorEastAsia" w:eastAsiaTheme="minorEastAsia"/>
          <w:b/>
          <w:bCs/>
          <w:highlight w:val="yellow"/>
        </w:rPr>
      </w:pPr>
      <w:r>
        <w:rPr>
          <w:rFonts w:hint="eastAsia" w:asciiTheme="minorEastAsia" w:hAnsiTheme="minorEastAsia" w:eastAsiaTheme="minorEastAsia"/>
          <w:b/>
          <w:bCs/>
          <w:highlight w:val="yellow"/>
        </w:rPr>
        <w:t>★（一）服务期限：</w:t>
      </w:r>
    </w:p>
    <w:p w14:paraId="4F667767">
      <w:pPr>
        <w:pStyle w:val="255"/>
        <w:keepNext w:val="0"/>
        <w:keepLines w:val="0"/>
        <w:pageBreakBefore w:val="0"/>
        <w:widowControl w:val="0"/>
        <w:wordWrap/>
        <w:overflowPunct/>
        <w:topLinePunct w:val="0"/>
        <w:bidi w:val="0"/>
        <w:spacing w:beforeLines="0" w:line="360" w:lineRule="auto"/>
        <w:ind w:firstLine="424" w:firstLineChars="201"/>
        <w:rPr>
          <w:rFonts w:asciiTheme="minorEastAsia" w:hAnsiTheme="minorEastAsia" w:eastAsiaTheme="minorEastAsia"/>
          <w:b/>
        </w:rPr>
      </w:pPr>
      <w:r>
        <w:rPr>
          <w:rFonts w:hint="eastAsia" w:asciiTheme="minorEastAsia" w:hAnsiTheme="minorEastAsia" w:eastAsiaTheme="minorEastAsia"/>
          <w:b/>
          <w:bCs/>
          <w:highlight w:val="yellow"/>
        </w:rPr>
        <w:t>2026年9月</w:t>
      </w:r>
      <w:r>
        <w:rPr>
          <w:rFonts w:hint="eastAsia" w:asciiTheme="minorEastAsia" w:hAnsiTheme="minorEastAsia" w:eastAsiaTheme="minorEastAsia"/>
          <w:b/>
          <w:bCs/>
          <w:highlight w:val="yellow"/>
          <w:lang w:val="en-US" w:eastAsia="zh-CN"/>
        </w:rPr>
        <w:t>10</w:t>
      </w:r>
      <w:r>
        <w:rPr>
          <w:rFonts w:hint="eastAsia" w:asciiTheme="minorEastAsia" w:hAnsiTheme="minorEastAsia" w:eastAsiaTheme="minorEastAsia"/>
          <w:b/>
          <w:bCs/>
          <w:highlight w:val="yellow"/>
        </w:rPr>
        <w:t>日至2027年9月</w:t>
      </w:r>
      <w:r>
        <w:rPr>
          <w:rFonts w:hint="eastAsia" w:asciiTheme="minorEastAsia" w:hAnsiTheme="minorEastAsia" w:eastAsiaTheme="minorEastAsia"/>
          <w:b/>
          <w:bCs/>
          <w:highlight w:val="yellow"/>
          <w:lang w:val="en-US" w:eastAsia="zh-CN"/>
        </w:rPr>
        <w:t>9</w:t>
      </w:r>
      <w:r>
        <w:rPr>
          <w:rFonts w:hint="eastAsia" w:asciiTheme="minorEastAsia" w:hAnsiTheme="minorEastAsia" w:eastAsiaTheme="minorEastAsia"/>
          <w:b/>
          <w:bCs/>
          <w:highlight w:val="yellow"/>
        </w:rPr>
        <w:t>日。</w:t>
      </w:r>
    </w:p>
    <w:p w14:paraId="6D71E25F">
      <w:pPr>
        <w:pStyle w:val="255"/>
        <w:keepNext w:val="0"/>
        <w:keepLines w:val="0"/>
        <w:pageBreakBefore w:val="0"/>
        <w:widowControl w:val="0"/>
        <w:wordWrap/>
        <w:overflowPunct/>
        <w:topLinePunct w:val="0"/>
        <w:bidi w:val="0"/>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（二）</w:t>
      </w:r>
      <w:r>
        <w:rPr>
          <w:rFonts w:hint="eastAsia" w:asciiTheme="minorEastAsia" w:hAnsiTheme="minorEastAsia" w:eastAsiaTheme="minorEastAsia"/>
          <w:b/>
          <w:lang w:eastAsia="zh-CN"/>
        </w:rPr>
        <w:t>履约</w:t>
      </w:r>
      <w:r>
        <w:rPr>
          <w:rFonts w:hint="eastAsia" w:asciiTheme="minorEastAsia" w:hAnsiTheme="minorEastAsia" w:eastAsiaTheme="minorEastAsia"/>
          <w:b/>
        </w:rPr>
        <w:t>地点：</w:t>
      </w:r>
    </w:p>
    <w:p w14:paraId="196434DC">
      <w:pPr>
        <w:pStyle w:val="255"/>
        <w:keepNext w:val="0"/>
        <w:keepLines w:val="0"/>
        <w:pageBreakBefore w:val="0"/>
        <w:widowControl w:val="0"/>
        <w:wordWrap/>
        <w:overflowPunct/>
        <w:topLinePunct w:val="0"/>
        <w:bidi w:val="0"/>
        <w:spacing w:beforeLines="0" w:line="360" w:lineRule="auto"/>
        <w:ind w:firstLine="424" w:firstLineChars="202"/>
        <w:rPr>
          <w:rFonts w:asciiTheme="minorEastAsia" w:hAnsiTheme="minorEastAsia" w:eastAsiaTheme="minorEastAsia"/>
          <w:b/>
        </w:rPr>
      </w:pPr>
      <w:r>
        <w:rPr>
          <w:rFonts w:hint="eastAsia" w:ascii="宋体" w:hAnsi="宋体" w:eastAsia="宋体"/>
          <w:szCs w:val="21"/>
        </w:rPr>
        <w:t>采购人指定地点。</w:t>
      </w:r>
    </w:p>
    <w:p w14:paraId="4A9BC37B">
      <w:pPr>
        <w:pStyle w:val="255"/>
        <w:keepNext w:val="0"/>
        <w:keepLines w:val="0"/>
        <w:pageBreakBefore w:val="0"/>
        <w:widowControl w:val="0"/>
        <w:wordWrap/>
        <w:overflowPunct/>
        <w:topLinePunct w:val="0"/>
        <w:bidi w:val="0"/>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（三）报价要求：</w:t>
      </w:r>
    </w:p>
    <w:p w14:paraId="4E3CBA1B">
      <w:pPr>
        <w:keepNext w:val="0"/>
        <w:keepLines w:val="0"/>
        <w:pageBreakBefore w:val="0"/>
        <w:widowControl w:val="0"/>
        <w:wordWrap/>
        <w:overflowPunct/>
        <w:topLinePunct w:val="0"/>
        <w:bidi w:val="0"/>
        <w:spacing w:line="360" w:lineRule="auto"/>
        <w:ind w:firstLine="420" w:firstLineChars="200"/>
        <w:jc w:val="left"/>
        <w:rPr>
          <w:rFonts w:ascii="宋体" w:hAnsi="宋体"/>
          <w:szCs w:val="21"/>
        </w:rPr>
      </w:pPr>
      <w:r>
        <w:rPr>
          <w:rFonts w:hint="eastAsia" w:ascii="宋体" w:hAnsi="宋体"/>
          <w:szCs w:val="21"/>
        </w:rPr>
        <w:t>1.本项目服务费采用包干制，应包括服务成本、法定税费和企业的利润。由企业根据招标文件所提供的资料自行测算投标报价；一经中标，投标报价总价作为中标单位与采购人签定的合同金额，合同期限内不做调整。</w:t>
      </w:r>
    </w:p>
    <w:p w14:paraId="4E7AC6B1">
      <w:pPr>
        <w:keepNext w:val="0"/>
        <w:keepLines w:val="0"/>
        <w:pageBreakBefore w:val="0"/>
        <w:widowControl w:val="0"/>
        <w:wordWrap/>
        <w:overflowPunct/>
        <w:topLinePunct w:val="0"/>
        <w:bidi w:val="0"/>
        <w:spacing w:line="360" w:lineRule="auto"/>
        <w:ind w:firstLine="420" w:firstLineChars="200"/>
        <w:jc w:val="left"/>
        <w:rPr>
          <w:rFonts w:ascii="宋体" w:hAnsi="宋体"/>
          <w:szCs w:val="21"/>
        </w:rPr>
      </w:pPr>
      <w:r>
        <w:rPr>
          <w:rFonts w:hint="eastAsia" w:ascii="宋体" w:hAnsi="宋体"/>
          <w:szCs w:val="21"/>
        </w:rPr>
        <w:t>2.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4676728">
      <w:pPr>
        <w:keepNext w:val="0"/>
        <w:keepLines w:val="0"/>
        <w:pageBreakBefore w:val="0"/>
        <w:widowControl w:val="0"/>
        <w:wordWrap/>
        <w:overflowPunct/>
        <w:topLinePunct w:val="0"/>
        <w:bidi w:val="0"/>
        <w:spacing w:line="360" w:lineRule="auto"/>
        <w:ind w:firstLine="420" w:firstLineChars="200"/>
        <w:jc w:val="left"/>
        <w:rPr>
          <w:rFonts w:ascii="宋体" w:hAnsi="宋体"/>
          <w:szCs w:val="21"/>
        </w:rPr>
      </w:pPr>
      <w:r>
        <w:rPr>
          <w:rFonts w:hint="eastAsia" w:ascii="宋体" w:hAnsi="宋体"/>
          <w:szCs w:val="21"/>
        </w:rPr>
        <w:t>3.投标人的投标报价，应是本项目招标范围和招标文件及合同条款上所列的各项内容中所述的全部，不得以任何理由予以重复，并以投标人在投标文件中提出的综合单价或总价为依据。</w:t>
      </w:r>
    </w:p>
    <w:p w14:paraId="069754D1">
      <w:pPr>
        <w:keepNext w:val="0"/>
        <w:keepLines w:val="0"/>
        <w:pageBreakBefore w:val="0"/>
        <w:widowControl w:val="0"/>
        <w:wordWrap/>
        <w:overflowPunct/>
        <w:topLinePunct w:val="0"/>
        <w:bidi w:val="0"/>
        <w:spacing w:line="360" w:lineRule="auto"/>
        <w:ind w:firstLine="420" w:firstLineChars="200"/>
        <w:jc w:val="left"/>
        <w:rPr>
          <w:rFonts w:ascii="宋体" w:hAnsi="宋体"/>
          <w:szCs w:val="21"/>
        </w:rPr>
      </w:pPr>
      <w:r>
        <w:rPr>
          <w:rFonts w:hint="eastAsia" w:ascii="宋体" w:hAnsi="宋体"/>
          <w:szCs w:val="21"/>
        </w:rPr>
        <w:t>4.除非政府集中采购机构通过修改招标文件予以更正，否则，投标人应毫无例外地按招标文件所列的清单中项目和数量填报综合单价或总价。投标人未填综合单价或总价的项目，在实施后，将不得以支付，并视作该项费用已包括在其它有价款的综合单价或总价内。</w:t>
      </w:r>
    </w:p>
    <w:p w14:paraId="24F09F72">
      <w:pPr>
        <w:keepNext w:val="0"/>
        <w:keepLines w:val="0"/>
        <w:pageBreakBefore w:val="0"/>
        <w:widowControl w:val="0"/>
        <w:wordWrap/>
        <w:overflowPunct/>
        <w:topLinePunct w:val="0"/>
        <w:bidi w:val="0"/>
        <w:spacing w:line="360" w:lineRule="auto"/>
        <w:ind w:firstLine="420" w:firstLineChars="200"/>
        <w:jc w:val="left"/>
        <w:rPr>
          <w:rFonts w:ascii="宋体" w:hAnsi="宋体"/>
          <w:szCs w:val="21"/>
        </w:rPr>
      </w:pPr>
      <w:r>
        <w:rPr>
          <w:rFonts w:hint="eastAsia" w:ascii="宋体" w:hAnsi="宋体"/>
          <w:szCs w:val="21"/>
        </w:rPr>
        <w:t>5.投标人应充分了解项目的位置、情况、道路及任何其它足以影响投标报价的情况，任何因忽视或误解项目情况而导致的索赔或服务期限延长申请将不获批准。</w:t>
      </w:r>
    </w:p>
    <w:p w14:paraId="1EF793D1">
      <w:pPr>
        <w:keepNext w:val="0"/>
        <w:keepLines w:val="0"/>
        <w:pageBreakBefore w:val="0"/>
        <w:widowControl w:val="0"/>
        <w:wordWrap/>
        <w:overflowPunct/>
        <w:topLinePunct w:val="0"/>
        <w:bidi w:val="0"/>
        <w:spacing w:line="360" w:lineRule="auto"/>
        <w:ind w:firstLine="420" w:firstLineChars="200"/>
        <w:jc w:val="left"/>
        <w:rPr>
          <w:rFonts w:ascii="宋体" w:hAnsi="宋体"/>
          <w:szCs w:val="21"/>
        </w:rPr>
      </w:pPr>
      <w:r>
        <w:rPr>
          <w:rFonts w:hint="eastAsia" w:ascii="宋体" w:hAnsi="宋体"/>
          <w:szCs w:val="21"/>
        </w:rPr>
        <w:t>6.投标人不得期望通过索赔等方式获取补偿，否则，除可能遭到拒绝外，还可能将被作为不良行为记录在案，并可能影响其以后参加政府采购的项目投标。各投标人在投标报价时，应充分考虑投标报价的风险。</w:t>
      </w:r>
    </w:p>
    <w:p w14:paraId="78E0F21C">
      <w:pPr>
        <w:pStyle w:val="255"/>
        <w:keepNext w:val="0"/>
        <w:keepLines w:val="0"/>
        <w:pageBreakBefore w:val="0"/>
        <w:widowControl w:val="0"/>
        <w:wordWrap/>
        <w:overflowPunct/>
        <w:topLinePunct w:val="0"/>
        <w:bidi w:val="0"/>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（四）付款方式：</w:t>
      </w:r>
    </w:p>
    <w:p w14:paraId="2993A003">
      <w:pPr>
        <w:keepNext w:val="0"/>
        <w:keepLines w:val="0"/>
        <w:pageBreakBefore w:val="0"/>
        <w:widowControl w:val="0"/>
        <w:wordWrap/>
        <w:overflowPunct/>
        <w:topLinePunct w:val="0"/>
        <w:bidi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 xml:space="preserve">1.第一笔款 </w:t>
      </w:r>
    </w:p>
    <w:p w14:paraId="63B4B191">
      <w:pPr>
        <w:keepNext w:val="0"/>
        <w:keepLines w:val="0"/>
        <w:pageBreakBefore w:val="0"/>
        <w:widowControl w:val="0"/>
        <w:wordWrap/>
        <w:overflowPunct/>
        <w:topLinePunct w:val="0"/>
        <w:bidi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采购人与中标人签订合同，服务期开始后，中标人提交运维实施方案经采购人审核通过，中标人提供等额合法发票后，采购人向中标人支付合同金额的70%；</w:t>
      </w:r>
    </w:p>
    <w:p w14:paraId="7C253FA5">
      <w:pPr>
        <w:keepNext w:val="0"/>
        <w:keepLines w:val="0"/>
        <w:pageBreakBefore w:val="0"/>
        <w:widowControl w:val="0"/>
        <w:wordWrap/>
        <w:overflowPunct/>
        <w:topLinePunct w:val="0"/>
        <w:bidi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2.第二笔款</w:t>
      </w:r>
    </w:p>
    <w:p w14:paraId="4A342202">
      <w:pPr>
        <w:keepNext w:val="0"/>
        <w:keepLines w:val="0"/>
        <w:pageBreakBefore w:val="0"/>
        <w:widowControl w:val="0"/>
        <w:wordWrap/>
        <w:overflowPunct/>
        <w:topLinePunct w:val="0"/>
        <w:bidi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运维服务期满，中标人提交年度运维总结报告，经采购人审核通过，中标人提供等额合法发票后，采购人向中标人支付合同总金额的30%；</w:t>
      </w:r>
    </w:p>
    <w:p w14:paraId="21DDDA3D">
      <w:pPr>
        <w:keepNext w:val="0"/>
        <w:keepLines w:val="0"/>
        <w:pageBreakBefore w:val="0"/>
        <w:widowControl w:val="0"/>
        <w:wordWrap/>
        <w:overflowPunct/>
        <w:topLinePunct w:val="0"/>
        <w:bidi w:val="0"/>
        <w:spacing w:line="360" w:lineRule="auto"/>
        <w:ind w:firstLine="420" w:firstLineChars="200"/>
        <w:jc w:val="left"/>
        <w:rPr>
          <w:rFonts w:hint="eastAsia" w:ascii="宋体" w:hAnsi="宋体"/>
          <w:szCs w:val="21"/>
        </w:rPr>
      </w:pPr>
      <w:r>
        <w:rPr>
          <w:rFonts w:hint="eastAsia" w:ascii="宋体" w:hAnsi="宋体"/>
          <w:szCs w:val="21"/>
        </w:rPr>
        <w:t>注：中标人须在采购人付款前出具符合国家规定的等金额发票</w:t>
      </w:r>
      <w:r>
        <w:rPr>
          <w:rFonts w:hint="eastAsia" w:ascii="宋体" w:hAnsi="宋体"/>
          <w:szCs w:val="21"/>
          <w:lang w:eastAsia="zh-CN"/>
        </w:rPr>
        <w:t>；</w:t>
      </w:r>
      <w:r>
        <w:rPr>
          <w:rFonts w:hint="eastAsia" w:ascii="宋体" w:hAnsi="宋体"/>
          <w:szCs w:val="21"/>
        </w:rPr>
        <w:t>合同金额均须政府财政部门划拨款项到位后支付，采购人不承担因财政审批或拨款延迟造成延迟付款的违约责任。</w:t>
      </w:r>
    </w:p>
    <w:p w14:paraId="608F08AB">
      <w:pPr>
        <w:pStyle w:val="255"/>
        <w:keepNext w:val="0"/>
        <w:keepLines w:val="0"/>
        <w:pageBreakBefore w:val="0"/>
        <w:widowControl w:val="0"/>
        <w:wordWrap/>
        <w:overflowPunct/>
        <w:topLinePunct w:val="0"/>
        <w:bidi w:val="0"/>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（五）项目</w:t>
      </w:r>
      <w:r>
        <w:rPr>
          <w:rFonts w:hint="eastAsia" w:asciiTheme="minorEastAsia" w:hAnsiTheme="minorEastAsia" w:eastAsiaTheme="minorEastAsia"/>
          <w:b/>
          <w:lang w:val="en-US" w:eastAsia="zh-CN"/>
        </w:rPr>
        <w:t>交付、</w:t>
      </w:r>
      <w:r>
        <w:rPr>
          <w:rFonts w:hint="eastAsia" w:asciiTheme="minorEastAsia" w:hAnsiTheme="minorEastAsia" w:eastAsiaTheme="minorEastAsia"/>
          <w:b/>
        </w:rPr>
        <w:t>验收要求：</w:t>
      </w:r>
    </w:p>
    <w:p w14:paraId="62405810">
      <w:pPr>
        <w:keepNext w:val="0"/>
        <w:keepLines w:val="0"/>
        <w:pageBreakBefore w:val="0"/>
        <w:widowControl w:val="0"/>
        <w:wordWrap/>
        <w:overflowPunct/>
        <w:topLinePunct w:val="0"/>
        <w:bidi w:val="0"/>
        <w:spacing w:line="360" w:lineRule="auto"/>
        <w:ind w:firstLine="424" w:firstLineChars="202"/>
        <w:rPr>
          <w:rFonts w:hint="eastAsia" w:ascii="宋体" w:hAnsi="宋体" w:eastAsia="宋体" w:cs="宋体"/>
          <w:b w:val="0"/>
          <w:bCs w:val="0"/>
          <w:kern w:val="0"/>
          <w:szCs w:val="21"/>
          <w:lang w:eastAsia="zh-CN"/>
        </w:rPr>
      </w:pPr>
      <w:r>
        <w:rPr>
          <w:rFonts w:hint="eastAsia" w:ascii="宋体" w:hAnsi="宋体" w:cs="宋体"/>
          <w:b w:val="0"/>
          <w:bCs w:val="0"/>
          <w:kern w:val="0"/>
          <w:szCs w:val="21"/>
          <w:lang w:eastAsia="zh-CN"/>
        </w:rPr>
        <w:t>（</w:t>
      </w:r>
      <w:r>
        <w:rPr>
          <w:rFonts w:hint="eastAsia" w:ascii="宋体" w:hAnsi="宋体" w:cs="宋体"/>
          <w:b w:val="0"/>
          <w:bCs w:val="0"/>
          <w:kern w:val="0"/>
          <w:szCs w:val="21"/>
          <w:lang w:val="en-US" w:eastAsia="zh-CN"/>
        </w:rPr>
        <w:t>1</w:t>
      </w:r>
      <w:r>
        <w:rPr>
          <w:rFonts w:hint="eastAsia" w:ascii="宋体" w:hAnsi="宋体" w:cs="宋体"/>
          <w:b w:val="0"/>
          <w:bCs w:val="0"/>
          <w:kern w:val="0"/>
          <w:szCs w:val="21"/>
          <w:lang w:eastAsia="zh-CN"/>
        </w:rPr>
        <w:t>）</w:t>
      </w:r>
      <w:r>
        <w:rPr>
          <w:rFonts w:hint="eastAsia" w:ascii="宋体" w:hAnsi="宋体" w:cs="宋体"/>
          <w:b w:val="0"/>
          <w:bCs w:val="0"/>
          <w:kern w:val="0"/>
          <w:szCs w:val="21"/>
        </w:rPr>
        <w:t>合同签订</w:t>
      </w:r>
      <w:r>
        <w:rPr>
          <w:rFonts w:hint="default" w:ascii="宋体" w:hAnsi="宋体" w:cs="宋体"/>
          <w:b w:val="0"/>
          <w:bCs w:val="0"/>
          <w:kern w:val="0"/>
          <w:szCs w:val="21"/>
        </w:rPr>
        <w:t>后</w:t>
      </w:r>
      <w:r>
        <w:rPr>
          <w:rFonts w:hint="eastAsia" w:ascii="宋体" w:hAnsi="宋体" w:cs="宋体"/>
          <w:b w:val="0"/>
          <w:bCs w:val="0"/>
          <w:kern w:val="0"/>
          <w:szCs w:val="21"/>
          <w:lang w:val="en-US" w:eastAsia="zh-CN"/>
        </w:rPr>
        <w:t>10</w:t>
      </w:r>
      <w:r>
        <w:rPr>
          <w:rFonts w:hint="default" w:ascii="宋体" w:hAnsi="宋体" w:cs="宋体"/>
          <w:b w:val="0"/>
          <w:bCs w:val="0"/>
          <w:kern w:val="0"/>
          <w:szCs w:val="21"/>
          <w:lang w:eastAsia="zh-CN"/>
        </w:rPr>
        <w:t>个工作日</w:t>
      </w:r>
      <w:r>
        <w:rPr>
          <w:rFonts w:hint="eastAsia" w:ascii="宋体" w:hAnsi="宋体" w:cs="宋体"/>
          <w:b w:val="0"/>
          <w:bCs w:val="0"/>
          <w:kern w:val="0"/>
          <w:szCs w:val="21"/>
        </w:rPr>
        <w:t>内提交运维方案</w:t>
      </w:r>
      <w:r>
        <w:rPr>
          <w:rFonts w:hint="eastAsia" w:ascii="宋体" w:hAnsi="宋体" w:cs="宋体"/>
          <w:b w:val="0"/>
          <w:bCs w:val="0"/>
          <w:kern w:val="0"/>
          <w:szCs w:val="21"/>
          <w:lang w:eastAsia="zh-CN"/>
        </w:rPr>
        <w:t>；</w:t>
      </w:r>
    </w:p>
    <w:p w14:paraId="175E44EA">
      <w:pPr>
        <w:keepNext w:val="0"/>
        <w:keepLines w:val="0"/>
        <w:pageBreakBefore w:val="0"/>
        <w:widowControl w:val="0"/>
        <w:wordWrap/>
        <w:overflowPunct/>
        <w:topLinePunct w:val="0"/>
        <w:bidi w:val="0"/>
        <w:spacing w:line="360" w:lineRule="auto"/>
        <w:ind w:firstLine="424" w:firstLineChars="202"/>
        <w:rPr>
          <w:rFonts w:hint="eastAsia" w:ascii="宋体" w:hAnsi="宋体" w:cs="宋体"/>
          <w:b w:val="0"/>
          <w:bCs w:val="0"/>
          <w:kern w:val="0"/>
          <w:szCs w:val="21"/>
        </w:rPr>
      </w:pPr>
      <w:r>
        <w:rPr>
          <w:rFonts w:hint="eastAsia" w:ascii="宋体" w:hAnsi="宋体" w:cs="宋体"/>
          <w:b w:val="0"/>
          <w:bCs w:val="0"/>
          <w:kern w:val="0"/>
          <w:szCs w:val="21"/>
          <w:lang w:eastAsia="zh-CN"/>
        </w:rPr>
        <w:t>（</w:t>
      </w:r>
      <w:r>
        <w:rPr>
          <w:rFonts w:hint="eastAsia" w:ascii="宋体" w:hAnsi="宋体" w:cs="宋体"/>
          <w:b w:val="0"/>
          <w:bCs w:val="0"/>
          <w:kern w:val="0"/>
          <w:szCs w:val="21"/>
          <w:lang w:val="en-US" w:eastAsia="zh-CN"/>
        </w:rPr>
        <w:t>2</w:t>
      </w:r>
      <w:r>
        <w:rPr>
          <w:rFonts w:hint="eastAsia" w:ascii="宋体" w:hAnsi="宋体" w:cs="宋体"/>
          <w:b w:val="0"/>
          <w:bCs w:val="0"/>
          <w:kern w:val="0"/>
          <w:szCs w:val="21"/>
          <w:lang w:eastAsia="zh-CN"/>
        </w:rPr>
        <w:t>）</w:t>
      </w:r>
      <w:r>
        <w:rPr>
          <w:rFonts w:hint="eastAsia" w:ascii="宋体" w:hAnsi="宋体" w:cs="宋体"/>
          <w:b w:val="0"/>
          <w:bCs w:val="0"/>
          <w:kern w:val="0"/>
          <w:szCs w:val="21"/>
        </w:rPr>
        <w:t>验收时间：合同到期后，由</w:t>
      </w:r>
      <w:r>
        <w:rPr>
          <w:rFonts w:hint="eastAsia" w:ascii="宋体" w:hAnsi="宋体" w:cs="宋体"/>
          <w:b w:val="0"/>
          <w:bCs w:val="0"/>
          <w:kern w:val="0"/>
          <w:szCs w:val="21"/>
          <w:lang w:val="en-US" w:eastAsia="zh-CN"/>
        </w:rPr>
        <w:t>中标人</w:t>
      </w:r>
      <w:r>
        <w:rPr>
          <w:rFonts w:hint="eastAsia" w:ascii="宋体" w:hAnsi="宋体" w:cs="宋体"/>
          <w:b w:val="0"/>
          <w:bCs w:val="0"/>
          <w:kern w:val="0"/>
          <w:szCs w:val="21"/>
        </w:rPr>
        <w:t>向</w:t>
      </w:r>
      <w:r>
        <w:rPr>
          <w:rFonts w:hint="eastAsia" w:ascii="宋体" w:hAnsi="宋体" w:cs="宋体"/>
          <w:b w:val="0"/>
          <w:bCs w:val="0"/>
          <w:kern w:val="0"/>
          <w:szCs w:val="21"/>
          <w:lang w:val="en-US" w:eastAsia="zh-CN"/>
        </w:rPr>
        <w:t>采购人</w:t>
      </w:r>
      <w:r>
        <w:rPr>
          <w:rFonts w:hint="eastAsia" w:ascii="宋体" w:hAnsi="宋体" w:cs="宋体"/>
          <w:b w:val="0"/>
          <w:bCs w:val="0"/>
          <w:kern w:val="0"/>
          <w:szCs w:val="21"/>
        </w:rPr>
        <w:t>申请验收</w:t>
      </w:r>
      <w:r>
        <w:rPr>
          <w:rFonts w:hint="eastAsia" w:ascii="宋体" w:hAnsi="宋体" w:cs="宋体"/>
          <w:b w:val="0"/>
          <w:bCs w:val="0"/>
          <w:kern w:val="0"/>
          <w:szCs w:val="21"/>
          <w:lang w:eastAsia="zh-CN"/>
        </w:rPr>
        <w:t>；</w:t>
      </w:r>
    </w:p>
    <w:p w14:paraId="408C29AB">
      <w:pPr>
        <w:keepNext w:val="0"/>
        <w:keepLines w:val="0"/>
        <w:pageBreakBefore w:val="0"/>
        <w:widowControl w:val="0"/>
        <w:wordWrap/>
        <w:overflowPunct/>
        <w:topLinePunct w:val="0"/>
        <w:bidi w:val="0"/>
        <w:spacing w:line="360" w:lineRule="auto"/>
        <w:ind w:firstLine="424" w:firstLineChars="202"/>
        <w:rPr>
          <w:rFonts w:hint="eastAsia" w:ascii="宋体" w:hAnsi="宋体" w:cs="宋体"/>
          <w:b w:val="0"/>
          <w:bCs w:val="0"/>
          <w:kern w:val="0"/>
          <w:szCs w:val="21"/>
        </w:rPr>
      </w:pPr>
      <w:r>
        <w:rPr>
          <w:rFonts w:hint="eastAsia" w:ascii="宋体" w:hAnsi="宋体" w:cs="宋体"/>
          <w:b w:val="0"/>
          <w:bCs w:val="0"/>
          <w:kern w:val="0"/>
          <w:szCs w:val="21"/>
          <w:lang w:eastAsia="zh-CN"/>
        </w:rPr>
        <w:t>（</w:t>
      </w:r>
      <w:r>
        <w:rPr>
          <w:rFonts w:hint="eastAsia" w:ascii="宋体" w:hAnsi="宋体" w:cs="宋体"/>
          <w:b w:val="0"/>
          <w:bCs w:val="0"/>
          <w:kern w:val="0"/>
          <w:szCs w:val="21"/>
          <w:lang w:val="en-US" w:eastAsia="zh-CN"/>
        </w:rPr>
        <w:t>3</w:t>
      </w:r>
      <w:r>
        <w:rPr>
          <w:rFonts w:hint="eastAsia" w:ascii="宋体" w:hAnsi="宋体" w:cs="宋体"/>
          <w:b w:val="0"/>
          <w:bCs w:val="0"/>
          <w:kern w:val="0"/>
          <w:szCs w:val="21"/>
          <w:lang w:eastAsia="zh-CN"/>
        </w:rPr>
        <w:t>）</w:t>
      </w:r>
      <w:r>
        <w:rPr>
          <w:rFonts w:hint="eastAsia" w:ascii="宋体" w:hAnsi="宋体" w:cs="宋体"/>
          <w:b w:val="0"/>
          <w:bCs w:val="0"/>
          <w:kern w:val="0"/>
          <w:szCs w:val="21"/>
        </w:rPr>
        <w:t>验收人员：双方相关人员</w:t>
      </w:r>
      <w:r>
        <w:rPr>
          <w:rFonts w:hint="eastAsia" w:ascii="宋体" w:hAnsi="宋体" w:cs="宋体"/>
          <w:b w:val="0"/>
          <w:bCs w:val="0"/>
          <w:kern w:val="0"/>
          <w:szCs w:val="21"/>
          <w:lang w:eastAsia="zh-CN"/>
        </w:rPr>
        <w:t>；</w:t>
      </w:r>
    </w:p>
    <w:p w14:paraId="44359B4D">
      <w:pPr>
        <w:keepNext w:val="0"/>
        <w:keepLines w:val="0"/>
        <w:pageBreakBefore w:val="0"/>
        <w:widowControl w:val="0"/>
        <w:wordWrap/>
        <w:overflowPunct/>
        <w:topLinePunct w:val="0"/>
        <w:bidi w:val="0"/>
        <w:spacing w:line="360" w:lineRule="auto"/>
        <w:ind w:firstLine="424" w:firstLineChars="202"/>
        <w:rPr>
          <w:rFonts w:hint="eastAsia" w:ascii="宋体" w:hAnsi="宋体" w:cs="宋体"/>
          <w:b w:val="0"/>
          <w:bCs w:val="0"/>
          <w:kern w:val="0"/>
          <w:szCs w:val="21"/>
        </w:rPr>
      </w:pPr>
      <w:r>
        <w:rPr>
          <w:rFonts w:hint="eastAsia" w:ascii="宋体" w:hAnsi="宋体" w:cs="宋体"/>
          <w:b w:val="0"/>
          <w:bCs w:val="0"/>
          <w:kern w:val="0"/>
          <w:szCs w:val="21"/>
          <w:lang w:eastAsia="zh-CN"/>
        </w:rPr>
        <w:t>（</w:t>
      </w:r>
      <w:r>
        <w:rPr>
          <w:rFonts w:hint="eastAsia" w:ascii="宋体" w:hAnsi="宋体" w:cs="宋体"/>
          <w:b w:val="0"/>
          <w:bCs w:val="0"/>
          <w:kern w:val="0"/>
          <w:szCs w:val="21"/>
          <w:lang w:val="en-US" w:eastAsia="zh-CN"/>
        </w:rPr>
        <w:t>4</w:t>
      </w:r>
      <w:r>
        <w:rPr>
          <w:rFonts w:hint="eastAsia" w:ascii="宋体" w:hAnsi="宋体" w:cs="宋体"/>
          <w:b w:val="0"/>
          <w:bCs w:val="0"/>
          <w:kern w:val="0"/>
          <w:szCs w:val="21"/>
          <w:lang w:eastAsia="zh-CN"/>
        </w:rPr>
        <w:t>）</w:t>
      </w:r>
      <w:r>
        <w:rPr>
          <w:rFonts w:hint="eastAsia" w:ascii="宋体" w:hAnsi="宋体" w:cs="宋体"/>
          <w:b w:val="0"/>
          <w:bCs w:val="0"/>
          <w:kern w:val="0"/>
          <w:szCs w:val="21"/>
        </w:rPr>
        <w:t>验收内容：采购</w:t>
      </w:r>
      <w:r>
        <w:rPr>
          <w:rFonts w:hint="eastAsia" w:ascii="宋体" w:hAnsi="宋体" w:cs="宋体"/>
          <w:b w:val="0"/>
          <w:bCs w:val="0"/>
          <w:kern w:val="0"/>
          <w:szCs w:val="21"/>
          <w:lang w:val="en-US" w:eastAsia="zh-CN"/>
        </w:rPr>
        <w:t>人</w:t>
      </w:r>
      <w:r>
        <w:rPr>
          <w:rFonts w:hint="eastAsia" w:ascii="宋体" w:hAnsi="宋体" w:cs="宋体"/>
          <w:b w:val="0"/>
          <w:bCs w:val="0"/>
          <w:kern w:val="0"/>
          <w:szCs w:val="21"/>
        </w:rPr>
        <w:t>根据招标要求组织相关代表对中标</w:t>
      </w:r>
      <w:r>
        <w:rPr>
          <w:rFonts w:hint="eastAsia" w:ascii="宋体" w:hAnsi="宋体" w:cs="宋体"/>
          <w:b w:val="0"/>
          <w:bCs w:val="0"/>
          <w:kern w:val="0"/>
          <w:szCs w:val="21"/>
          <w:lang w:val="en-US" w:eastAsia="zh-CN"/>
        </w:rPr>
        <w:t>人</w:t>
      </w:r>
      <w:r>
        <w:rPr>
          <w:rFonts w:hint="eastAsia" w:ascii="宋体" w:hAnsi="宋体" w:cs="宋体"/>
          <w:b w:val="0"/>
          <w:bCs w:val="0"/>
          <w:kern w:val="0"/>
          <w:szCs w:val="21"/>
        </w:rPr>
        <w:t>的的运维服务完成情况进行验收</w:t>
      </w:r>
      <w:r>
        <w:rPr>
          <w:rFonts w:hint="eastAsia" w:ascii="宋体" w:hAnsi="宋体" w:cs="宋体"/>
          <w:b w:val="0"/>
          <w:bCs w:val="0"/>
          <w:kern w:val="0"/>
          <w:szCs w:val="21"/>
          <w:lang w:eastAsia="zh-CN"/>
        </w:rPr>
        <w:t>；</w:t>
      </w:r>
    </w:p>
    <w:p w14:paraId="496E4C0A">
      <w:pPr>
        <w:keepNext w:val="0"/>
        <w:keepLines w:val="0"/>
        <w:pageBreakBefore w:val="0"/>
        <w:widowControl w:val="0"/>
        <w:wordWrap/>
        <w:overflowPunct/>
        <w:topLinePunct w:val="0"/>
        <w:bidi w:val="0"/>
        <w:spacing w:line="360" w:lineRule="auto"/>
        <w:ind w:firstLine="424" w:firstLineChars="202"/>
        <w:rPr>
          <w:rFonts w:hint="eastAsia" w:ascii="宋体" w:hAnsi="宋体" w:cs="宋体"/>
          <w:b w:val="0"/>
          <w:bCs w:val="0"/>
          <w:kern w:val="0"/>
          <w:szCs w:val="21"/>
        </w:rPr>
      </w:pPr>
      <w:r>
        <w:rPr>
          <w:rFonts w:hint="eastAsia" w:ascii="宋体" w:hAnsi="宋体" w:cs="宋体"/>
          <w:b w:val="0"/>
          <w:bCs w:val="0"/>
          <w:kern w:val="0"/>
          <w:szCs w:val="21"/>
          <w:lang w:eastAsia="zh-CN"/>
        </w:rPr>
        <w:t>（</w:t>
      </w:r>
      <w:r>
        <w:rPr>
          <w:rFonts w:hint="eastAsia" w:ascii="宋体" w:hAnsi="宋体" w:cs="宋体"/>
          <w:b w:val="0"/>
          <w:bCs w:val="0"/>
          <w:kern w:val="0"/>
          <w:szCs w:val="21"/>
          <w:lang w:val="en-US" w:eastAsia="zh-CN"/>
        </w:rPr>
        <w:t>5</w:t>
      </w:r>
      <w:r>
        <w:rPr>
          <w:rFonts w:hint="eastAsia" w:ascii="宋体" w:hAnsi="宋体" w:cs="宋体"/>
          <w:b w:val="0"/>
          <w:bCs w:val="0"/>
          <w:kern w:val="0"/>
          <w:szCs w:val="21"/>
          <w:lang w:eastAsia="zh-CN"/>
        </w:rPr>
        <w:t>）</w:t>
      </w:r>
      <w:r>
        <w:rPr>
          <w:rFonts w:hint="eastAsia" w:ascii="宋体" w:hAnsi="宋体" w:cs="宋体"/>
          <w:b w:val="0"/>
          <w:bCs w:val="0"/>
          <w:kern w:val="0"/>
          <w:szCs w:val="21"/>
        </w:rPr>
        <w:t>每月向采购人提交一次运维</w:t>
      </w:r>
      <w:r>
        <w:rPr>
          <w:rFonts w:hint="eastAsia" w:ascii="宋体" w:hAnsi="宋体" w:cs="宋体"/>
          <w:b w:val="0"/>
          <w:bCs w:val="0"/>
          <w:kern w:val="0"/>
          <w:szCs w:val="21"/>
          <w:lang w:eastAsia="zh-CN"/>
        </w:rPr>
        <w:t>月</w:t>
      </w:r>
      <w:r>
        <w:rPr>
          <w:rFonts w:hint="eastAsia" w:ascii="宋体" w:hAnsi="宋体" w:cs="宋体"/>
          <w:b w:val="0"/>
          <w:bCs w:val="0"/>
          <w:kern w:val="0"/>
          <w:szCs w:val="21"/>
        </w:rPr>
        <w:t>报</w:t>
      </w:r>
      <w:r>
        <w:rPr>
          <w:rFonts w:hint="eastAsia" w:ascii="宋体" w:hAnsi="宋体" w:cs="宋体"/>
          <w:b w:val="0"/>
          <w:bCs w:val="0"/>
          <w:kern w:val="0"/>
          <w:szCs w:val="21"/>
          <w:lang w:eastAsia="zh-CN"/>
        </w:rPr>
        <w:t>；</w:t>
      </w:r>
    </w:p>
    <w:p w14:paraId="008D8EC5">
      <w:pPr>
        <w:keepNext w:val="0"/>
        <w:keepLines w:val="0"/>
        <w:pageBreakBefore w:val="0"/>
        <w:widowControl w:val="0"/>
        <w:wordWrap/>
        <w:overflowPunct/>
        <w:topLinePunct w:val="0"/>
        <w:bidi w:val="0"/>
        <w:spacing w:line="360" w:lineRule="auto"/>
        <w:ind w:firstLine="424" w:firstLineChars="202"/>
        <w:rPr>
          <w:rFonts w:ascii="宋体" w:hAnsi="宋体" w:cs="宋体"/>
          <w:b w:val="0"/>
          <w:bCs w:val="0"/>
          <w:kern w:val="0"/>
          <w:szCs w:val="21"/>
        </w:rPr>
      </w:pPr>
      <w:r>
        <w:rPr>
          <w:rFonts w:hint="eastAsia" w:ascii="宋体" w:hAnsi="宋体" w:cs="宋体"/>
          <w:b w:val="0"/>
          <w:bCs w:val="0"/>
          <w:kern w:val="0"/>
          <w:szCs w:val="21"/>
          <w:lang w:eastAsia="zh-CN"/>
        </w:rPr>
        <w:t>（</w:t>
      </w:r>
      <w:r>
        <w:rPr>
          <w:rFonts w:hint="eastAsia" w:ascii="宋体" w:hAnsi="宋体" w:cs="宋体"/>
          <w:b w:val="0"/>
          <w:bCs w:val="0"/>
          <w:kern w:val="0"/>
          <w:szCs w:val="21"/>
          <w:lang w:val="en-US" w:eastAsia="zh-CN"/>
        </w:rPr>
        <w:t>6</w:t>
      </w:r>
      <w:r>
        <w:rPr>
          <w:rFonts w:hint="eastAsia" w:ascii="宋体" w:hAnsi="宋体" w:cs="宋体"/>
          <w:b w:val="0"/>
          <w:bCs w:val="0"/>
          <w:kern w:val="0"/>
          <w:szCs w:val="21"/>
          <w:lang w:eastAsia="zh-CN"/>
        </w:rPr>
        <w:t>）服务期满</w:t>
      </w:r>
      <w:r>
        <w:rPr>
          <w:rFonts w:hint="eastAsia" w:ascii="宋体" w:hAnsi="宋体" w:cs="宋体"/>
          <w:b w:val="0"/>
          <w:bCs w:val="0"/>
          <w:kern w:val="0"/>
          <w:szCs w:val="21"/>
        </w:rPr>
        <w:t>，</w:t>
      </w:r>
      <w:r>
        <w:rPr>
          <w:rFonts w:hint="eastAsia" w:ascii="宋体" w:hAnsi="宋体" w:cs="宋体"/>
          <w:b w:val="0"/>
          <w:bCs w:val="0"/>
          <w:kern w:val="0"/>
          <w:szCs w:val="21"/>
          <w:lang w:val="en-US" w:eastAsia="zh-CN"/>
        </w:rPr>
        <w:t>中标人</w:t>
      </w:r>
      <w:r>
        <w:rPr>
          <w:rFonts w:hint="eastAsia" w:ascii="宋体" w:hAnsi="宋体" w:cs="宋体"/>
          <w:b w:val="0"/>
          <w:bCs w:val="0"/>
          <w:kern w:val="0"/>
          <w:szCs w:val="21"/>
        </w:rPr>
        <w:t>向采购人提交将运维年报和项目验收报告。</w:t>
      </w:r>
    </w:p>
    <w:p w14:paraId="05DC4C09">
      <w:pPr>
        <w:pStyle w:val="255"/>
        <w:keepNext w:val="0"/>
        <w:keepLines w:val="0"/>
        <w:pageBreakBefore w:val="0"/>
        <w:widowControl w:val="0"/>
        <w:wordWrap/>
        <w:overflowPunct/>
        <w:topLinePunct w:val="0"/>
        <w:bidi w:val="0"/>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（六）所有权、知识产权和使用权：</w:t>
      </w:r>
    </w:p>
    <w:p w14:paraId="76C989D1">
      <w:pPr>
        <w:keepNext w:val="0"/>
        <w:keepLines w:val="0"/>
        <w:pageBreakBefore w:val="0"/>
        <w:widowControl w:val="0"/>
        <w:wordWrap/>
        <w:overflowPunct/>
        <w:topLinePunct w:val="0"/>
        <w:bidi w:val="0"/>
        <w:spacing w:line="360" w:lineRule="auto"/>
        <w:ind w:firstLine="420" w:firstLineChars="200"/>
        <w:rPr>
          <w:rFonts w:hint="eastAsia" w:ascii="宋体" w:hAnsi="宋体" w:cs="楷体"/>
          <w:bCs/>
          <w:lang w:val="en-US" w:eastAsia="zh-CN"/>
        </w:rPr>
      </w:pPr>
      <w:r>
        <w:rPr>
          <w:rFonts w:hint="eastAsia" w:ascii="宋体" w:hAnsi="宋体" w:cs="楷体"/>
          <w:bCs/>
          <w:lang w:val="en-US" w:eastAsia="zh-CN"/>
        </w:rPr>
        <w:t>（1）中标人利用采购人提供的技术资料和工作条件所完成的技术成果（含源代码）及所有相关权利，归采购人所有。</w:t>
      </w:r>
    </w:p>
    <w:p w14:paraId="3D54565C">
      <w:pPr>
        <w:keepNext w:val="0"/>
        <w:keepLines w:val="0"/>
        <w:pageBreakBefore w:val="0"/>
        <w:widowControl w:val="0"/>
        <w:wordWrap/>
        <w:overflowPunct/>
        <w:topLinePunct w:val="0"/>
        <w:bidi w:val="0"/>
        <w:spacing w:line="360" w:lineRule="auto"/>
        <w:ind w:firstLine="420" w:firstLineChars="200"/>
        <w:rPr>
          <w:rFonts w:hint="eastAsia" w:ascii="宋体" w:hAnsi="宋体" w:cs="楷体"/>
          <w:bCs/>
          <w:lang w:val="en-US" w:eastAsia="zh-CN"/>
        </w:rPr>
      </w:pPr>
      <w:r>
        <w:rPr>
          <w:rFonts w:hint="eastAsia" w:ascii="宋体" w:hAnsi="宋体" w:cs="楷体"/>
          <w:bCs/>
          <w:lang w:val="en-US" w:eastAsia="zh-CN"/>
        </w:rPr>
        <w:t>（2）采购人利用中标人提交的技术服务工作成果所完成的新的技术成果（含源代码）及所有相关权利，归采购人所有。</w:t>
      </w:r>
    </w:p>
    <w:p w14:paraId="1FB7A7C3">
      <w:pPr>
        <w:keepNext w:val="0"/>
        <w:keepLines w:val="0"/>
        <w:pageBreakBefore w:val="0"/>
        <w:widowControl w:val="0"/>
        <w:wordWrap/>
        <w:overflowPunct/>
        <w:topLinePunct w:val="0"/>
        <w:bidi w:val="0"/>
        <w:spacing w:line="360" w:lineRule="auto"/>
        <w:ind w:firstLine="420" w:firstLineChars="200"/>
        <w:rPr>
          <w:rFonts w:hint="eastAsia" w:ascii="宋体" w:hAnsi="宋体" w:cs="楷体"/>
          <w:bCs/>
          <w:lang w:val="en-US" w:eastAsia="zh-CN"/>
        </w:rPr>
      </w:pPr>
      <w:r>
        <w:rPr>
          <w:rFonts w:hint="eastAsia" w:ascii="宋体" w:hAnsi="宋体" w:cs="楷体"/>
          <w:bCs/>
          <w:lang w:val="en-US" w:eastAsia="zh-CN"/>
        </w:rPr>
        <w:t>（3）其他：第三方产品归原单位所有，不归采购人所有。</w:t>
      </w:r>
    </w:p>
    <w:p w14:paraId="6BA65518">
      <w:pPr>
        <w:keepNext w:val="0"/>
        <w:keepLines w:val="0"/>
        <w:pageBreakBefore w:val="0"/>
        <w:widowControl w:val="0"/>
        <w:wordWrap/>
        <w:overflowPunct/>
        <w:topLinePunct w:val="0"/>
        <w:bidi w:val="0"/>
        <w:spacing w:line="360" w:lineRule="auto"/>
        <w:ind w:firstLine="420" w:firstLineChars="200"/>
        <w:rPr>
          <w:rFonts w:hint="eastAsia" w:ascii="宋体" w:hAnsi="宋体" w:cs="楷体"/>
          <w:bCs/>
          <w:lang w:val="en-US" w:eastAsia="zh-CN"/>
        </w:rPr>
      </w:pPr>
      <w:r>
        <w:rPr>
          <w:rFonts w:hint="eastAsia" w:ascii="宋体" w:hAnsi="宋体" w:cs="楷体"/>
          <w:bCs/>
          <w:lang w:val="en-US" w:eastAsia="zh-CN"/>
        </w:rPr>
        <w:t>（4）采购人要求中标人提供本项目所采购软件产品和二次开发的全部源代码，承诺对中标人源代码保护，不利用中标人源代码做非本项目外的其他商业用途。在有效证明投标人没有能力或拒绝为采购人提供软件服务的前提下，采购人可以委托第三方使用源代码进行二次开发工作，中标人必须无条件配合二次开发。检测合格的源代码，指中标人提供的软件产品的全部源代码和所有的编译配置文件，经过采购人编译，并且在本项目建设范围内相关单位正常应用一个月以上才视为源代码合格。</w:t>
      </w:r>
    </w:p>
    <w:p w14:paraId="4ABD9DD6">
      <w:pPr>
        <w:keepNext w:val="0"/>
        <w:keepLines w:val="0"/>
        <w:pageBreakBefore w:val="0"/>
        <w:widowControl w:val="0"/>
        <w:wordWrap/>
        <w:overflowPunct/>
        <w:topLinePunct w:val="0"/>
        <w:bidi w:val="0"/>
        <w:spacing w:line="360" w:lineRule="auto"/>
        <w:ind w:firstLine="420" w:firstLineChars="200"/>
        <w:rPr>
          <w:rFonts w:hint="eastAsia" w:ascii="宋体" w:hAnsi="宋体" w:cs="楷体"/>
          <w:bCs/>
          <w:lang w:val="en-US" w:eastAsia="zh-CN"/>
        </w:rPr>
      </w:pPr>
      <w:r>
        <w:rPr>
          <w:rFonts w:hint="eastAsia" w:ascii="宋体" w:hAnsi="宋体" w:cs="楷体"/>
          <w:bCs/>
          <w:lang w:val="en-US" w:eastAsia="zh-CN"/>
        </w:rPr>
        <w:t>（5）采购人在使用中标人提供的属于第三方软件时，应当依照中标人与第三方对该软件使用的约定依法使用，中标人应保证采购人对中标人提供的第三方软件的使用符合法律规定。中标人应在合同签署之日起止日内提供可能将使用属于第三方软件的全部技术资料和第三方厂商升级维护服务保证，并于第三方软件使用前20日即应将该约定的书面文件的原件交采购人参阅，并提交复印件由采购人留存。</w:t>
      </w:r>
    </w:p>
    <w:p w14:paraId="6C2512FE">
      <w:pPr>
        <w:keepNext w:val="0"/>
        <w:keepLines w:val="0"/>
        <w:pageBreakBefore w:val="0"/>
        <w:widowControl w:val="0"/>
        <w:wordWrap/>
        <w:overflowPunct/>
        <w:topLinePunct w:val="0"/>
        <w:bidi w:val="0"/>
        <w:spacing w:line="360" w:lineRule="auto"/>
        <w:ind w:firstLine="420" w:firstLineChars="200"/>
        <w:rPr>
          <w:rFonts w:hint="eastAsia" w:ascii="宋体" w:hAnsi="宋体" w:cs="楷体"/>
          <w:bCs/>
          <w:lang w:val="en-US" w:eastAsia="zh-CN"/>
        </w:rPr>
      </w:pPr>
      <w:r>
        <w:rPr>
          <w:rFonts w:hint="eastAsia" w:ascii="宋体" w:hAnsi="宋体" w:cs="楷体"/>
          <w:bCs/>
          <w:lang w:val="en-US" w:eastAsia="zh-CN"/>
        </w:rPr>
        <w:t>（6）若采购人认为对该软件使用的约定不合理，或该第三方软件品质有瑕疵的，有权拒绝使用中标人指定的第三方软件，经中标人认可后，中标人应另行寻求符合采购人要求的替代软件。</w:t>
      </w:r>
    </w:p>
    <w:p w14:paraId="6961A66B">
      <w:pPr>
        <w:keepNext w:val="0"/>
        <w:keepLines w:val="0"/>
        <w:pageBreakBefore w:val="0"/>
        <w:widowControl w:val="0"/>
        <w:wordWrap/>
        <w:overflowPunct/>
        <w:topLinePunct w:val="0"/>
        <w:bidi w:val="0"/>
        <w:spacing w:line="360" w:lineRule="auto"/>
        <w:ind w:firstLine="420" w:firstLineChars="200"/>
        <w:rPr>
          <w:rFonts w:hint="eastAsia" w:ascii="宋体" w:hAnsi="宋体" w:cs="楷体"/>
          <w:bCs/>
          <w:lang w:val="en-US" w:eastAsia="zh-CN"/>
        </w:rPr>
      </w:pPr>
      <w:r>
        <w:rPr>
          <w:rFonts w:hint="eastAsia" w:ascii="宋体" w:hAnsi="宋体" w:cs="楷体"/>
          <w:bCs/>
          <w:lang w:val="en-US" w:eastAsia="zh-CN"/>
        </w:rPr>
        <w:t>（7）所有提交给采购人的咨询服务文件及相关的资料的最后文本，包括为履行技术咨询服务范围所编制的图纸、计划和证明资料等，都属于采购人的财产，中标人在提交给采购人之前应将上述资料进行整理归类和编制索引。</w:t>
      </w:r>
    </w:p>
    <w:p w14:paraId="68A3448C">
      <w:pPr>
        <w:keepNext w:val="0"/>
        <w:keepLines w:val="0"/>
        <w:pageBreakBefore w:val="0"/>
        <w:widowControl w:val="0"/>
        <w:wordWrap/>
        <w:overflowPunct/>
        <w:topLinePunct w:val="0"/>
        <w:bidi w:val="0"/>
        <w:spacing w:line="360" w:lineRule="auto"/>
        <w:ind w:firstLine="420" w:firstLineChars="200"/>
        <w:rPr>
          <w:rFonts w:hint="eastAsia" w:ascii="宋体" w:hAnsi="宋体" w:cs="楷体"/>
          <w:bCs/>
          <w:lang w:val="en-US" w:eastAsia="zh-CN"/>
        </w:rPr>
      </w:pPr>
      <w:r>
        <w:rPr>
          <w:rFonts w:hint="eastAsia" w:ascii="宋体" w:hAnsi="宋体" w:cs="楷体"/>
          <w:bCs/>
          <w:lang w:val="en-US" w:eastAsia="zh-CN"/>
        </w:rPr>
        <w:t>（8）中标人未经采购人的书面同意，不得将上述资料用于与本项目之外的任何项目。</w:t>
      </w:r>
    </w:p>
    <w:p w14:paraId="77418EBC">
      <w:pPr>
        <w:keepNext w:val="0"/>
        <w:keepLines w:val="0"/>
        <w:pageBreakBefore w:val="0"/>
        <w:widowControl w:val="0"/>
        <w:wordWrap/>
        <w:overflowPunct/>
        <w:topLinePunct w:val="0"/>
        <w:bidi w:val="0"/>
        <w:spacing w:line="360" w:lineRule="auto"/>
        <w:ind w:firstLine="420" w:firstLineChars="200"/>
        <w:rPr>
          <w:rFonts w:hint="eastAsia" w:ascii="宋体" w:hAnsi="宋体" w:cs="楷体"/>
          <w:bCs/>
          <w:lang w:val="en-US" w:eastAsia="zh-CN"/>
        </w:rPr>
      </w:pPr>
      <w:r>
        <w:rPr>
          <w:rFonts w:hint="eastAsia" w:ascii="宋体" w:hAnsi="宋体" w:cs="楷体"/>
          <w:bCs/>
          <w:lang w:val="en-US" w:eastAsia="zh-CN"/>
        </w:rPr>
        <w:t>（9）采购人未经中标人的书面同意，不得与任何第三方对软件系统进行翻制、复制、解密、反编译、反汇编和其他反向工程，否则中标人有权追究采购人法律责任和要求经济损失赔偿。</w:t>
      </w:r>
    </w:p>
    <w:p w14:paraId="697FC3B5">
      <w:pPr>
        <w:keepNext w:val="0"/>
        <w:keepLines w:val="0"/>
        <w:pageBreakBefore w:val="0"/>
        <w:widowControl w:val="0"/>
        <w:wordWrap/>
        <w:overflowPunct/>
        <w:topLinePunct w:val="0"/>
        <w:bidi w:val="0"/>
        <w:spacing w:line="360" w:lineRule="auto"/>
        <w:ind w:firstLine="420" w:firstLineChars="200"/>
        <w:rPr>
          <w:rFonts w:hint="eastAsia" w:ascii="宋体" w:hAnsi="宋体" w:cs="楷体"/>
          <w:bCs/>
          <w:lang w:val="en-US" w:eastAsia="zh-CN"/>
        </w:rPr>
      </w:pPr>
      <w:r>
        <w:rPr>
          <w:rFonts w:hint="eastAsia" w:ascii="宋体" w:hAnsi="宋体" w:cs="楷体"/>
          <w:bCs/>
          <w:lang w:val="en-US" w:eastAsia="zh-CN"/>
        </w:rPr>
        <w:t>（10）合同履行完毕，未经采购人的书面同意，中标人不得保存在履行合同过程中所获得或接触到的任何内部数据资料。</w:t>
      </w:r>
    </w:p>
    <w:p w14:paraId="7EA5C4E5">
      <w:pPr>
        <w:keepNext w:val="0"/>
        <w:keepLines w:val="0"/>
        <w:pageBreakBefore w:val="0"/>
        <w:widowControl w:val="0"/>
        <w:wordWrap/>
        <w:overflowPunct/>
        <w:topLinePunct w:val="0"/>
        <w:bidi w:val="0"/>
        <w:spacing w:line="360" w:lineRule="auto"/>
        <w:ind w:firstLine="420" w:firstLineChars="200"/>
        <w:rPr>
          <w:rFonts w:hint="eastAsia" w:ascii="宋体" w:hAnsi="宋体" w:cs="楷体"/>
          <w:bCs/>
          <w:lang w:val="en-US" w:eastAsia="zh-CN"/>
        </w:rPr>
      </w:pPr>
      <w:r>
        <w:rPr>
          <w:rFonts w:hint="eastAsia" w:ascii="宋体" w:hAnsi="宋体" w:cs="楷体"/>
          <w:bCs/>
          <w:lang w:val="en-US" w:eastAsia="zh-CN"/>
        </w:rPr>
        <w:t>（11）在本项目合同项下的任何权利和义务不因合同双方发生收购、兼并、重组、分立而发生变化。如果发生上述情形，则本合同项下的权利随之转移至收购、兼并、重组或分立后成立的单位。</w:t>
      </w:r>
    </w:p>
    <w:p w14:paraId="442BF64B">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楷体"/>
          <w:bCs/>
          <w:lang w:val="en-US" w:eastAsia="zh-CN"/>
        </w:rPr>
      </w:pPr>
      <w:r>
        <w:rPr>
          <w:rFonts w:hint="eastAsia" w:ascii="宋体" w:hAnsi="宋体" w:cs="楷体"/>
          <w:b/>
          <w:bCs w:val="0"/>
          <w:lang w:val="en-US" w:eastAsia="zh-CN"/>
        </w:rPr>
        <w:t>（七）违约责任：</w:t>
      </w:r>
    </w:p>
    <w:p w14:paraId="0F043B38">
      <w:pPr>
        <w:keepNext w:val="0"/>
        <w:keepLines w:val="0"/>
        <w:pageBreakBefore w:val="0"/>
        <w:widowControl w:val="0"/>
        <w:wordWrap/>
        <w:overflowPunct/>
        <w:topLinePunct w:val="0"/>
        <w:bidi w:val="0"/>
        <w:spacing w:line="360" w:lineRule="auto"/>
        <w:ind w:firstLine="420" w:firstLineChars="200"/>
        <w:rPr>
          <w:rFonts w:hint="default" w:ascii="宋体" w:hAnsi="宋体" w:cs="楷体"/>
          <w:bCs/>
          <w:lang w:val="en-US"/>
        </w:rPr>
      </w:pPr>
      <w:r>
        <w:rPr>
          <w:rFonts w:hint="default" w:ascii="宋体" w:hAnsi="宋体" w:cs="楷体"/>
          <w:bCs/>
          <w:lang w:val="en-US"/>
        </w:rPr>
        <w:t>（1）中标人违反本项目所要求的保密义务和规定的，应向采购人支付合同总价款20%的违约金，还应赔偿对方因此造成的损失。</w:t>
      </w:r>
    </w:p>
    <w:p w14:paraId="74491C62">
      <w:pPr>
        <w:keepNext w:val="0"/>
        <w:keepLines w:val="0"/>
        <w:pageBreakBefore w:val="0"/>
        <w:widowControl w:val="0"/>
        <w:wordWrap/>
        <w:overflowPunct/>
        <w:topLinePunct w:val="0"/>
        <w:bidi w:val="0"/>
        <w:spacing w:line="360" w:lineRule="auto"/>
        <w:ind w:firstLine="420" w:firstLineChars="200"/>
        <w:rPr>
          <w:rFonts w:hint="default" w:ascii="宋体" w:hAnsi="宋体" w:cs="楷体"/>
          <w:bCs/>
          <w:lang w:val="en-US"/>
        </w:rPr>
      </w:pPr>
      <w:r>
        <w:rPr>
          <w:rFonts w:hint="default" w:ascii="宋体" w:hAnsi="宋体" w:cs="楷体"/>
          <w:bCs/>
          <w:lang w:val="en-US"/>
        </w:rPr>
        <w:t>（2）因中标人违约或视为中标人违约，采购人有权单方解除合同，中标人除应退还采购人已支付的合同价款、按照银行同期贷款基准利率向采购人支付利息外，还应按照合同总价款的10%向采购人支付违约金，违约金不足以弥补采购人损失的，中标人应另行赔偿采购人的损失。采购人未支付给中标人的合同价款不予支付。</w:t>
      </w:r>
    </w:p>
    <w:p w14:paraId="503131B5">
      <w:pPr>
        <w:keepNext w:val="0"/>
        <w:keepLines w:val="0"/>
        <w:pageBreakBefore w:val="0"/>
        <w:widowControl w:val="0"/>
        <w:wordWrap/>
        <w:overflowPunct/>
        <w:topLinePunct w:val="0"/>
        <w:bidi w:val="0"/>
        <w:spacing w:line="360" w:lineRule="auto"/>
        <w:ind w:firstLine="420" w:firstLineChars="200"/>
        <w:rPr>
          <w:rFonts w:hint="default" w:ascii="宋体" w:hAnsi="宋体" w:cs="楷体"/>
          <w:bCs/>
          <w:lang w:val="en-US"/>
        </w:rPr>
      </w:pPr>
      <w:r>
        <w:rPr>
          <w:rFonts w:hint="default" w:ascii="宋体" w:hAnsi="宋体" w:cs="楷体"/>
          <w:bCs/>
          <w:lang w:val="en-US"/>
        </w:rPr>
        <w:t>（3）中标人未按采购人要求移交档案或档案质量不满足要求不进行整改的，应向采购人支付合同总价款5%的违约金。</w:t>
      </w:r>
    </w:p>
    <w:p w14:paraId="485255DD">
      <w:pPr>
        <w:rPr>
          <w:rFonts w:hint="eastAsia"/>
        </w:rPr>
      </w:pPr>
      <w:bookmarkStart w:id="13" w:name="_Toc135293161"/>
    </w:p>
    <w:p w14:paraId="083A0B49">
      <w:pPr>
        <w:rPr>
          <w:rFonts w:hint="eastAsia"/>
        </w:rPr>
      </w:pPr>
      <w:r>
        <w:rPr>
          <w:rFonts w:hint="eastAsia"/>
        </w:rPr>
        <w:br w:type="page"/>
      </w:r>
    </w:p>
    <w:p w14:paraId="2CD6E669">
      <w:pPr>
        <w:pStyle w:val="4"/>
        <w:rPr>
          <w:rFonts w:hint="eastAsia"/>
        </w:rPr>
      </w:pPr>
    </w:p>
    <w:p w14:paraId="260C741C">
      <w:pPr>
        <w:pStyle w:val="4"/>
      </w:pPr>
      <w:r>
        <w:rPr>
          <w:rFonts w:hint="eastAsia"/>
        </w:rPr>
        <w:t>第三章  投标文件初审</w:t>
      </w:r>
      <w:bookmarkEnd w:id="13"/>
    </w:p>
    <w:p w14:paraId="466570A9">
      <w:pPr>
        <w:adjustRightInd w:val="0"/>
        <w:spacing w:line="360" w:lineRule="auto"/>
        <w:ind w:firstLine="422" w:firstLineChars="201"/>
        <w:rPr>
          <w:snapToGrid w:val="0"/>
          <w:kern w:val="0"/>
        </w:rPr>
      </w:pPr>
      <w:bookmarkStart w:id="14" w:name="_Toc135293162"/>
      <w:r>
        <w:rPr>
          <w:rFonts w:hint="eastAsia"/>
          <w:snapToGrid w:val="0"/>
          <w:kern w:val="0"/>
        </w:rPr>
        <w:t>一、资格性</w:t>
      </w:r>
      <w:r>
        <w:rPr>
          <w:rFonts w:hint="eastAsia" w:ascii="宋体" w:hAnsi="宋体"/>
          <w:snapToGrid w:val="0"/>
          <w:kern w:val="0"/>
        </w:rPr>
        <w:t>审查</w:t>
      </w:r>
    </w:p>
    <w:p w14:paraId="60B8AD70">
      <w:pPr>
        <w:adjustRightInd w:val="0"/>
        <w:spacing w:line="360" w:lineRule="auto"/>
        <w:ind w:firstLine="422" w:firstLineChars="201"/>
        <w:rPr>
          <w:rFonts w:hint="eastAsia" w:ascii="宋体" w:hAnsi="宋体"/>
          <w:snapToGrid w:val="0"/>
          <w:kern w:val="0"/>
        </w:rPr>
      </w:pPr>
      <w:r>
        <w:rPr>
          <w:rFonts w:hint="eastAsia" w:ascii="宋体" w:hAnsi="宋体"/>
          <w:snapToGrid w:val="0"/>
          <w:kern w:val="0"/>
        </w:rPr>
        <w:t>1、</w:t>
      </w:r>
      <w:r>
        <w:rPr>
          <w:rFonts w:hint="eastAsia" w:ascii="宋体" w:hAnsi="宋体"/>
          <w:snapToGrid w:val="0"/>
          <w:kern w:val="0"/>
          <w:lang w:eastAsia="zh-CN"/>
        </w:rPr>
        <w:t>投标供应商</w:t>
      </w:r>
      <w:r>
        <w:rPr>
          <w:rFonts w:hint="eastAsia" w:ascii="宋体" w:hAnsi="宋体"/>
          <w:snapToGrid w:val="0"/>
          <w:kern w:val="0"/>
        </w:rPr>
        <w:t>的资格不符合</w:t>
      </w:r>
      <w:r>
        <w:rPr>
          <w:rFonts w:hint="eastAsia" w:ascii="宋体" w:hAnsi="宋体"/>
          <w:snapToGrid w:val="0"/>
          <w:kern w:val="0"/>
          <w:lang w:eastAsia="zh-CN"/>
        </w:rPr>
        <w:t>招标文件</w:t>
      </w:r>
      <w:r>
        <w:rPr>
          <w:rFonts w:hint="eastAsia" w:ascii="宋体" w:hAnsi="宋体"/>
          <w:snapToGrid w:val="0"/>
          <w:kern w:val="0"/>
        </w:rPr>
        <w:t>要求</w:t>
      </w:r>
      <w:r>
        <w:rPr>
          <w:rFonts w:hint="eastAsia" w:ascii="宋体" w:hAnsi="宋体"/>
        </w:rPr>
        <w:t>或资格证明文件提供不全</w:t>
      </w:r>
      <w:r>
        <w:rPr>
          <w:rFonts w:hint="eastAsia" w:ascii="宋体" w:hAnsi="宋体"/>
          <w:snapToGrid w:val="0"/>
          <w:kern w:val="0"/>
        </w:rPr>
        <w:t>。</w:t>
      </w:r>
    </w:p>
    <w:p w14:paraId="6D93EB13">
      <w:pPr>
        <w:adjustRightInd w:val="0"/>
        <w:spacing w:line="360" w:lineRule="auto"/>
        <w:ind w:firstLine="422" w:firstLineChars="201"/>
        <w:rPr>
          <w:rFonts w:hint="eastAsia" w:ascii="宋体" w:hAnsi="宋体"/>
          <w:snapToGrid w:val="0"/>
          <w:kern w:val="0"/>
        </w:rPr>
      </w:pPr>
    </w:p>
    <w:p w14:paraId="59D57785">
      <w:pPr>
        <w:adjustRightInd w:val="0"/>
        <w:spacing w:line="360" w:lineRule="auto"/>
        <w:ind w:firstLine="422" w:firstLineChars="201"/>
        <w:rPr>
          <w:rFonts w:ascii="宋体" w:hAnsi="宋体"/>
          <w:snapToGrid w:val="0"/>
          <w:kern w:val="0"/>
        </w:rPr>
      </w:pPr>
      <w:r>
        <w:rPr>
          <w:rFonts w:hint="eastAsia" w:ascii="宋体" w:hAnsi="宋体"/>
          <w:snapToGrid w:val="0"/>
          <w:kern w:val="0"/>
        </w:rPr>
        <w:t>二、符合性审查</w:t>
      </w:r>
    </w:p>
    <w:p w14:paraId="01CC5CD9">
      <w:pPr>
        <w:adjustRightInd w:val="0"/>
        <w:spacing w:line="360" w:lineRule="auto"/>
        <w:ind w:firstLine="422" w:firstLineChars="201"/>
        <w:rPr>
          <w:rFonts w:ascii="宋体" w:hAnsi="宋体"/>
          <w:snapToGrid w:val="0"/>
          <w:kern w:val="0"/>
        </w:rPr>
      </w:pPr>
      <w:r>
        <w:rPr>
          <w:rFonts w:hint="eastAsia" w:ascii="宋体" w:hAnsi="宋体"/>
          <w:snapToGrid w:val="0"/>
          <w:kern w:val="0"/>
        </w:rPr>
        <w:t>1、</w:t>
      </w:r>
      <w:r>
        <w:rPr>
          <w:rFonts w:hint="eastAsia" w:ascii="宋体" w:hAnsi="宋体"/>
          <w:snapToGrid w:val="0"/>
          <w:kern w:val="0"/>
          <w:lang w:eastAsia="zh-CN"/>
        </w:rPr>
        <w:t>投标供应商</w:t>
      </w:r>
      <w:r>
        <w:rPr>
          <w:rFonts w:hint="eastAsia" w:ascii="宋体" w:hAnsi="宋体"/>
          <w:snapToGrid w:val="0"/>
          <w:kern w:val="0"/>
        </w:rPr>
        <w:t>提供的投标文件数量不符合</w:t>
      </w:r>
      <w:r>
        <w:rPr>
          <w:rFonts w:hint="eastAsia" w:ascii="宋体" w:hAnsi="宋体"/>
          <w:snapToGrid w:val="0"/>
          <w:kern w:val="0"/>
          <w:lang w:eastAsia="zh-CN"/>
        </w:rPr>
        <w:t>招标文件</w:t>
      </w:r>
      <w:r>
        <w:rPr>
          <w:rFonts w:hint="eastAsia" w:ascii="宋体" w:hAnsi="宋体"/>
          <w:snapToGrid w:val="0"/>
          <w:kern w:val="0"/>
        </w:rPr>
        <w:t>要求。</w:t>
      </w:r>
    </w:p>
    <w:p w14:paraId="1F5780C5">
      <w:pPr>
        <w:adjustRightInd w:val="0"/>
        <w:spacing w:line="360" w:lineRule="auto"/>
        <w:ind w:firstLine="422" w:firstLineChars="201"/>
        <w:rPr>
          <w:rFonts w:ascii="宋体" w:hAnsi="宋体"/>
          <w:snapToGrid w:val="0"/>
          <w:kern w:val="0"/>
        </w:rPr>
      </w:pPr>
      <w:r>
        <w:rPr>
          <w:rFonts w:hint="eastAsia" w:ascii="宋体" w:hAnsi="宋体"/>
          <w:snapToGrid w:val="0"/>
          <w:kern w:val="0"/>
        </w:rPr>
        <w:t>2、投标文件未按照</w:t>
      </w:r>
      <w:r>
        <w:rPr>
          <w:rFonts w:hint="eastAsia" w:ascii="宋体" w:hAnsi="宋体"/>
          <w:snapToGrid w:val="0"/>
          <w:kern w:val="0"/>
          <w:lang w:eastAsia="zh-CN"/>
        </w:rPr>
        <w:t>招标文件</w:t>
      </w:r>
      <w:r>
        <w:rPr>
          <w:rFonts w:hint="eastAsia" w:ascii="宋体" w:hAnsi="宋体"/>
          <w:snapToGrid w:val="0"/>
          <w:kern w:val="0"/>
        </w:rPr>
        <w:t>要求制作、密封和标记。</w:t>
      </w:r>
    </w:p>
    <w:p w14:paraId="1B1F06C7">
      <w:pPr>
        <w:adjustRightInd w:val="0"/>
        <w:spacing w:line="360" w:lineRule="auto"/>
        <w:ind w:firstLine="422" w:firstLineChars="201"/>
        <w:rPr>
          <w:rFonts w:ascii="宋体" w:hAnsi="宋体"/>
          <w:snapToGrid w:val="0"/>
          <w:kern w:val="0"/>
        </w:rPr>
      </w:pPr>
      <w:r>
        <w:rPr>
          <w:rFonts w:hint="eastAsia" w:ascii="宋体" w:hAnsi="宋体"/>
          <w:snapToGrid w:val="0"/>
          <w:kern w:val="0"/>
        </w:rPr>
        <w:t>3、未按</w:t>
      </w:r>
      <w:r>
        <w:rPr>
          <w:rFonts w:hint="eastAsia" w:ascii="宋体" w:hAnsi="宋体"/>
          <w:snapToGrid w:val="0"/>
          <w:kern w:val="0"/>
          <w:lang w:eastAsia="zh-CN"/>
        </w:rPr>
        <w:t>招标文件</w:t>
      </w:r>
      <w:r>
        <w:rPr>
          <w:rFonts w:hint="eastAsia" w:ascii="宋体" w:hAnsi="宋体"/>
          <w:snapToGrid w:val="0"/>
          <w:kern w:val="0"/>
        </w:rPr>
        <w:t>要求提供法定代表人（负责人）证明书和法定代表人（负责人）授权委托书。</w:t>
      </w:r>
    </w:p>
    <w:p w14:paraId="4F68387A">
      <w:pPr>
        <w:adjustRightInd w:val="0"/>
        <w:spacing w:line="360" w:lineRule="auto"/>
        <w:ind w:firstLine="422" w:firstLineChars="201"/>
        <w:rPr>
          <w:rFonts w:ascii="宋体" w:hAnsi="宋体"/>
          <w:snapToGrid w:val="0"/>
          <w:kern w:val="0"/>
        </w:rPr>
      </w:pPr>
      <w:r>
        <w:rPr>
          <w:rFonts w:hint="eastAsia" w:ascii="宋体" w:hAnsi="宋体"/>
          <w:snapToGrid w:val="0"/>
          <w:kern w:val="0"/>
        </w:rPr>
        <w:t>4、投标文件有关内容未按</w:t>
      </w:r>
      <w:r>
        <w:rPr>
          <w:rFonts w:hint="eastAsia" w:ascii="宋体" w:hAnsi="宋体"/>
          <w:snapToGrid w:val="0"/>
          <w:kern w:val="0"/>
          <w:lang w:eastAsia="zh-CN"/>
        </w:rPr>
        <w:t>招标文件</w:t>
      </w:r>
      <w:r>
        <w:rPr>
          <w:rFonts w:hint="eastAsia" w:ascii="宋体" w:hAnsi="宋体"/>
          <w:snapToGrid w:val="0"/>
          <w:kern w:val="0"/>
        </w:rPr>
        <w:t>要求加盖</w:t>
      </w:r>
      <w:r>
        <w:rPr>
          <w:rFonts w:hint="eastAsia" w:ascii="宋体" w:hAnsi="宋体"/>
          <w:snapToGrid w:val="0"/>
          <w:kern w:val="0"/>
          <w:lang w:eastAsia="zh-CN"/>
        </w:rPr>
        <w:t>投标供应商</w:t>
      </w:r>
      <w:r>
        <w:rPr>
          <w:rFonts w:hint="eastAsia" w:ascii="宋体" w:hAnsi="宋体"/>
          <w:snapToGrid w:val="0"/>
          <w:kern w:val="0"/>
        </w:rPr>
        <w:t>印章、或未经法定代表人或其委托代理人签字（或盖章）。</w:t>
      </w:r>
    </w:p>
    <w:p w14:paraId="2DF9369A">
      <w:pPr>
        <w:adjustRightInd w:val="0"/>
        <w:spacing w:line="360" w:lineRule="auto"/>
        <w:ind w:firstLine="422" w:firstLineChars="201"/>
        <w:rPr>
          <w:rFonts w:ascii="宋体" w:hAnsi="宋体"/>
          <w:snapToGrid w:val="0"/>
          <w:kern w:val="0"/>
        </w:rPr>
      </w:pPr>
      <w:r>
        <w:rPr>
          <w:rFonts w:hint="eastAsia" w:ascii="宋体" w:hAnsi="宋体"/>
          <w:snapToGrid w:val="0"/>
          <w:kern w:val="0"/>
        </w:rPr>
        <w:t>5、投标文件的关键内容字迹模糊、无法辨认。</w:t>
      </w:r>
    </w:p>
    <w:p w14:paraId="4A9B716B">
      <w:pPr>
        <w:adjustRightInd w:val="0"/>
        <w:spacing w:line="360" w:lineRule="auto"/>
        <w:ind w:firstLine="422" w:firstLineChars="201"/>
        <w:rPr>
          <w:rFonts w:ascii="宋体" w:hAnsi="宋体"/>
          <w:snapToGrid w:val="0"/>
          <w:kern w:val="0"/>
        </w:rPr>
      </w:pPr>
      <w:r>
        <w:rPr>
          <w:rFonts w:hint="eastAsia" w:ascii="宋体" w:hAnsi="宋体"/>
          <w:snapToGrid w:val="0"/>
          <w:kern w:val="0"/>
        </w:rPr>
        <w:t>6、对</w:t>
      </w:r>
      <w:r>
        <w:rPr>
          <w:rFonts w:hint="eastAsia" w:ascii="宋体" w:hAnsi="宋体"/>
          <w:snapToGrid w:val="0"/>
          <w:kern w:val="0"/>
          <w:lang w:eastAsia="zh-CN"/>
        </w:rPr>
        <w:t>招标文件</w:t>
      </w:r>
      <w:r>
        <w:rPr>
          <w:rFonts w:hint="eastAsia" w:ascii="宋体" w:hAnsi="宋体"/>
          <w:snapToGrid w:val="0"/>
          <w:kern w:val="0"/>
        </w:rPr>
        <w:t>规定的货物或服务采购清单或工程量清单的项目或数量进行修改，评标委员会判定投标响应不满足采购需求的。</w:t>
      </w:r>
    </w:p>
    <w:p w14:paraId="22724420">
      <w:pPr>
        <w:adjustRightInd w:val="0"/>
        <w:spacing w:line="360" w:lineRule="auto"/>
        <w:ind w:firstLine="422" w:firstLineChars="201"/>
        <w:rPr>
          <w:rFonts w:ascii="宋体" w:hAnsi="宋体"/>
          <w:snapToGrid w:val="0"/>
          <w:kern w:val="0"/>
        </w:rPr>
      </w:pPr>
      <w:r>
        <w:rPr>
          <w:rFonts w:hint="eastAsia" w:ascii="宋体" w:hAnsi="宋体"/>
          <w:snapToGrid w:val="0"/>
          <w:kern w:val="0"/>
        </w:rPr>
        <w:t>7、未按</w:t>
      </w:r>
      <w:r>
        <w:rPr>
          <w:rFonts w:hint="eastAsia" w:ascii="宋体" w:hAnsi="宋体"/>
          <w:snapToGrid w:val="0"/>
          <w:kern w:val="0"/>
          <w:lang w:eastAsia="zh-CN"/>
        </w:rPr>
        <w:t>招标文件</w:t>
      </w:r>
      <w:r>
        <w:rPr>
          <w:rFonts w:hint="eastAsia" w:ascii="宋体" w:hAnsi="宋体"/>
          <w:snapToGrid w:val="0"/>
          <w:kern w:val="0"/>
        </w:rPr>
        <w:t>所提供的样式填写</w:t>
      </w:r>
      <w:r>
        <w:rPr>
          <w:rFonts w:ascii="宋体" w:hAnsi="宋体"/>
          <w:snapToGrid w:val="0"/>
          <w:kern w:val="0"/>
        </w:rPr>
        <w:t>《</w:t>
      </w:r>
      <w:r>
        <w:rPr>
          <w:rFonts w:hint="eastAsia" w:ascii="宋体" w:hAnsi="宋体"/>
          <w:snapToGrid w:val="0"/>
          <w:kern w:val="0"/>
        </w:rPr>
        <w:t>投标函》。</w:t>
      </w:r>
    </w:p>
    <w:p w14:paraId="2E1C6B5E">
      <w:pPr>
        <w:adjustRightInd w:val="0"/>
        <w:spacing w:line="360" w:lineRule="auto"/>
        <w:ind w:firstLine="422" w:firstLineChars="201"/>
        <w:rPr>
          <w:rFonts w:ascii="宋体" w:hAnsi="宋体"/>
          <w:snapToGrid w:val="0"/>
          <w:kern w:val="0"/>
        </w:rPr>
      </w:pPr>
      <w:r>
        <w:rPr>
          <w:rFonts w:hint="eastAsia" w:ascii="宋体" w:hAnsi="宋体"/>
          <w:snapToGrid w:val="0"/>
          <w:kern w:val="0"/>
        </w:rPr>
        <w:t>8、任一项带★的指标未响应或不满足要求（如有带</w:t>
      </w:r>
      <w:r>
        <w:rPr>
          <w:rFonts w:hint="eastAsia" w:ascii="宋体" w:hAnsi="宋体"/>
        </w:rPr>
        <w:t>★</w:t>
      </w:r>
      <w:r>
        <w:rPr>
          <w:rFonts w:hint="eastAsia" w:ascii="宋体" w:hAnsi="宋体"/>
          <w:snapToGrid w:val="0"/>
          <w:kern w:val="0"/>
        </w:rPr>
        <w:t>号条款）。</w:t>
      </w:r>
    </w:p>
    <w:p w14:paraId="31A0EB3B">
      <w:pPr>
        <w:adjustRightInd w:val="0"/>
        <w:spacing w:line="360" w:lineRule="auto"/>
        <w:ind w:firstLine="422" w:firstLineChars="201"/>
        <w:rPr>
          <w:rFonts w:ascii="宋体" w:hAnsi="宋体"/>
          <w:snapToGrid w:val="0"/>
          <w:kern w:val="0"/>
        </w:rPr>
      </w:pPr>
      <w:r>
        <w:rPr>
          <w:rFonts w:hint="eastAsia" w:ascii="宋体" w:hAnsi="宋体"/>
          <w:snapToGrid w:val="0"/>
          <w:kern w:val="0"/>
        </w:rPr>
        <w:t>9、将一个项目包拆分投标，同时提供两套或以上的投标方案</w:t>
      </w:r>
      <w:r>
        <w:rPr>
          <w:szCs w:val="21"/>
        </w:rPr>
        <w:t>（</w:t>
      </w:r>
      <w:r>
        <w:rPr>
          <w:rFonts w:hint="eastAsia"/>
          <w:szCs w:val="21"/>
          <w:lang w:eastAsia="zh-CN"/>
        </w:rPr>
        <w:t>招标文件</w:t>
      </w:r>
      <w:r>
        <w:rPr>
          <w:szCs w:val="21"/>
        </w:rPr>
        <w:t>另有规定的除外）</w:t>
      </w:r>
      <w:r>
        <w:rPr>
          <w:rFonts w:hint="eastAsia" w:ascii="宋体" w:hAnsi="宋体"/>
          <w:snapToGrid w:val="0"/>
          <w:kern w:val="0"/>
        </w:rPr>
        <w:t>。</w:t>
      </w:r>
    </w:p>
    <w:p w14:paraId="2A649A89">
      <w:pPr>
        <w:adjustRightInd w:val="0"/>
        <w:spacing w:line="360" w:lineRule="auto"/>
        <w:ind w:firstLine="422" w:firstLineChars="201"/>
        <w:rPr>
          <w:rFonts w:ascii="宋体" w:hAnsi="宋体"/>
          <w:snapToGrid w:val="0"/>
          <w:kern w:val="0"/>
        </w:rPr>
      </w:pPr>
      <w:r>
        <w:rPr>
          <w:rFonts w:hint="eastAsia" w:ascii="宋体" w:hAnsi="宋体"/>
          <w:snapToGrid w:val="0"/>
          <w:kern w:val="0"/>
        </w:rPr>
        <w:t>10、投标文件附有</w:t>
      </w:r>
      <w:r>
        <w:rPr>
          <w:rFonts w:hint="eastAsia" w:ascii="宋体" w:hAnsi="宋体"/>
          <w:bCs/>
          <w:snapToGrid w:val="0"/>
          <w:kern w:val="0"/>
        </w:rPr>
        <w:t>采购人</w:t>
      </w:r>
      <w:r>
        <w:rPr>
          <w:rFonts w:hint="eastAsia" w:ascii="宋体" w:hAnsi="宋体"/>
          <w:snapToGrid w:val="0"/>
          <w:kern w:val="0"/>
        </w:rPr>
        <w:t>不能接受的条件。</w:t>
      </w:r>
    </w:p>
    <w:p w14:paraId="622B4373">
      <w:pPr>
        <w:adjustRightInd w:val="0"/>
        <w:spacing w:line="360" w:lineRule="auto"/>
        <w:ind w:firstLine="422" w:firstLineChars="201"/>
        <w:rPr>
          <w:rFonts w:ascii="宋体" w:hAnsi="宋体"/>
          <w:snapToGrid w:val="0"/>
          <w:kern w:val="0"/>
          <w:highlight w:val="none"/>
        </w:rPr>
      </w:pPr>
      <w:r>
        <w:rPr>
          <w:rFonts w:hint="eastAsia" w:ascii="宋体" w:hAnsi="宋体"/>
          <w:snapToGrid w:val="0"/>
          <w:kern w:val="0"/>
          <w:highlight w:val="none"/>
        </w:rPr>
        <w:t>11、投标违规行为：涉嫌弄虚作假或串通投标的（包括但不限于不同投标供应商的投标文件或部分投标文件相互混装；不同投标供应商的投标文件内容存在非正常一致或者投标报价呈规律性差异；不同投标供应商的投标文件由同一单位或者同一人编制、电子投标文件的作者或最后一次保存者相同等情形）。</w:t>
      </w:r>
    </w:p>
    <w:p w14:paraId="32FB6577">
      <w:pPr>
        <w:adjustRightInd w:val="0"/>
        <w:spacing w:line="360" w:lineRule="auto"/>
        <w:ind w:firstLine="422" w:firstLineChars="201"/>
        <w:rPr>
          <w:rFonts w:ascii="宋体" w:hAnsi="宋体"/>
          <w:snapToGrid w:val="0"/>
          <w:kern w:val="0"/>
        </w:rPr>
      </w:pPr>
      <w:r>
        <w:rPr>
          <w:rFonts w:hint="eastAsia" w:ascii="宋体" w:hAnsi="宋体"/>
          <w:snapToGrid w:val="0"/>
          <w:kern w:val="0"/>
        </w:rPr>
        <w:t>12、</w:t>
      </w:r>
      <w:r>
        <w:rPr>
          <w:rFonts w:hint="eastAsia" w:ascii="宋体" w:hAnsi="宋体"/>
          <w:bCs/>
          <w:szCs w:val="21"/>
        </w:rPr>
        <w:t>投标报价有缺漏项目或不符合</w:t>
      </w:r>
      <w:r>
        <w:rPr>
          <w:rFonts w:hint="eastAsia" w:ascii="宋体" w:hAnsi="宋体"/>
          <w:bCs/>
          <w:szCs w:val="21"/>
          <w:lang w:eastAsia="zh-CN"/>
        </w:rPr>
        <w:t>招标文件</w:t>
      </w:r>
      <w:r>
        <w:rPr>
          <w:rFonts w:hint="eastAsia" w:ascii="宋体" w:hAnsi="宋体"/>
          <w:bCs/>
          <w:szCs w:val="21"/>
        </w:rPr>
        <w:t>要求或超过采购预算金额（或最高限价）</w:t>
      </w:r>
      <w:r>
        <w:rPr>
          <w:rFonts w:hint="eastAsia" w:ascii="宋体" w:hAnsi="宋体"/>
          <w:snapToGrid w:val="0"/>
          <w:kern w:val="0"/>
        </w:rPr>
        <w:t>。</w:t>
      </w:r>
    </w:p>
    <w:p w14:paraId="2AC1F972">
      <w:pPr>
        <w:adjustRightInd w:val="0"/>
        <w:spacing w:line="360" w:lineRule="auto"/>
        <w:ind w:firstLine="422" w:firstLineChars="201"/>
        <w:rPr>
          <w:rFonts w:hint="eastAsia" w:ascii="宋体" w:hAnsi="宋体"/>
          <w:snapToGrid w:val="0"/>
          <w:kern w:val="0"/>
        </w:rPr>
      </w:pPr>
      <w:r>
        <w:rPr>
          <w:rFonts w:hint="eastAsia" w:ascii="宋体" w:hAnsi="宋体"/>
          <w:snapToGrid w:val="0"/>
          <w:kern w:val="0"/>
        </w:rPr>
        <w:t>13、法律法规规定的其它情形。</w:t>
      </w:r>
    </w:p>
    <w:p w14:paraId="608F7EB2">
      <w:pPr>
        <w:adjustRightInd w:val="0"/>
        <w:spacing w:line="360" w:lineRule="auto"/>
        <w:ind w:firstLine="422" w:firstLineChars="201"/>
        <w:rPr>
          <w:rFonts w:ascii="宋体" w:hAnsi="宋体"/>
          <w:snapToGrid w:val="0"/>
          <w:kern w:val="0"/>
        </w:rPr>
      </w:pPr>
    </w:p>
    <w:p w14:paraId="52B27C3D">
      <w:pPr>
        <w:adjustRightInd w:val="0"/>
        <w:spacing w:line="360" w:lineRule="auto"/>
        <w:ind w:firstLine="422" w:firstLineChars="201"/>
        <w:rPr>
          <w:rFonts w:ascii="宋体" w:hAnsi="宋体"/>
          <w:snapToGrid w:val="0"/>
          <w:kern w:val="0"/>
        </w:rPr>
      </w:pPr>
      <w:r>
        <w:rPr>
          <w:rFonts w:hint="eastAsia" w:ascii="宋体" w:hAnsi="宋体"/>
          <w:snapToGrid w:val="0"/>
          <w:kern w:val="0"/>
          <w:lang w:eastAsia="zh-CN"/>
        </w:rPr>
        <w:t>三</w:t>
      </w:r>
      <w:r>
        <w:rPr>
          <w:rFonts w:hint="eastAsia" w:ascii="宋体" w:hAnsi="宋体"/>
          <w:snapToGrid w:val="0"/>
          <w:kern w:val="0"/>
        </w:rPr>
        <w:t>、</w:t>
      </w:r>
      <w:r>
        <w:rPr>
          <w:rFonts w:hint="eastAsia" w:ascii="宋体" w:hAnsi="宋体"/>
          <w:snapToGrid w:val="0"/>
          <w:kern w:val="0"/>
          <w:lang w:eastAsia="zh-CN"/>
        </w:rPr>
        <w:t>异常低价</w:t>
      </w:r>
      <w:r>
        <w:rPr>
          <w:rFonts w:hint="eastAsia" w:ascii="宋体" w:hAnsi="宋体"/>
          <w:snapToGrid w:val="0"/>
          <w:kern w:val="0"/>
        </w:rPr>
        <w:t>审查</w:t>
      </w:r>
    </w:p>
    <w:p w14:paraId="6F7B2EF4">
      <w:pPr>
        <w:adjustRightInd w:val="0"/>
        <w:spacing w:line="360" w:lineRule="auto"/>
        <w:ind w:firstLine="422" w:firstLineChars="201"/>
        <w:rPr>
          <w:rFonts w:hint="eastAsia" w:ascii="宋体" w:hAnsi="宋体"/>
          <w:snapToGrid w:val="0"/>
          <w:kern w:val="0"/>
          <w:lang w:eastAsia="zh-CN"/>
        </w:rPr>
      </w:pPr>
      <w:r>
        <w:rPr>
          <w:rFonts w:hint="eastAsia" w:ascii="宋体" w:hAnsi="宋体"/>
          <w:snapToGrid w:val="0"/>
          <w:kern w:val="0"/>
          <w:lang w:eastAsia="zh-CN"/>
        </w:rPr>
        <w:t>评审中出现下列情形之一的，评审委员会应当启动异常低价投标（响应）审查程序：</w:t>
      </w:r>
    </w:p>
    <w:p w14:paraId="061F78D1">
      <w:pPr>
        <w:adjustRightInd w:val="0"/>
        <w:spacing w:line="360" w:lineRule="auto"/>
        <w:ind w:firstLine="422" w:firstLineChars="201"/>
        <w:rPr>
          <w:rFonts w:hint="eastAsia" w:ascii="宋体" w:hAnsi="宋体"/>
          <w:snapToGrid w:val="0"/>
          <w:kern w:val="0"/>
          <w:lang w:eastAsia="zh-CN"/>
        </w:rPr>
      </w:pPr>
      <w:r>
        <w:rPr>
          <w:rFonts w:hint="eastAsia" w:ascii="宋体" w:hAnsi="宋体"/>
          <w:snapToGrid w:val="0"/>
          <w:kern w:val="0"/>
          <w:lang w:eastAsia="zh-CN"/>
        </w:rPr>
        <w:t>1.投标（响应）报价低于全部通过符合性审查供应商投标（响应）报价平均值50%的，即投标（响应）报价&lt;全部通过符合性审查供应商投标（响应）报价平均值×50%；</w:t>
      </w:r>
    </w:p>
    <w:p w14:paraId="2B836AED">
      <w:pPr>
        <w:adjustRightInd w:val="0"/>
        <w:spacing w:line="360" w:lineRule="auto"/>
        <w:ind w:firstLine="422" w:firstLineChars="201"/>
        <w:rPr>
          <w:rFonts w:hint="eastAsia" w:ascii="宋体" w:hAnsi="宋体"/>
          <w:snapToGrid w:val="0"/>
          <w:kern w:val="0"/>
          <w:lang w:eastAsia="zh-CN"/>
        </w:rPr>
      </w:pPr>
      <w:r>
        <w:rPr>
          <w:rFonts w:hint="eastAsia" w:ascii="宋体" w:hAnsi="宋体"/>
          <w:snapToGrid w:val="0"/>
          <w:kern w:val="0"/>
          <w:lang w:eastAsia="zh-CN"/>
        </w:rPr>
        <w:t>2.投标（响应）报价低于通过符合性审查的次低报价供应商投标（响应）报价50%的，即投标（响应）报价&lt;通过符合性审查的次低报价供应商投标（响应）报价×50%；</w:t>
      </w:r>
    </w:p>
    <w:p w14:paraId="6A760ECA">
      <w:pPr>
        <w:adjustRightInd w:val="0"/>
        <w:spacing w:line="360" w:lineRule="auto"/>
        <w:ind w:firstLine="422" w:firstLineChars="201"/>
        <w:rPr>
          <w:rFonts w:hint="eastAsia" w:ascii="宋体" w:hAnsi="宋体"/>
          <w:snapToGrid w:val="0"/>
          <w:kern w:val="0"/>
          <w:lang w:eastAsia="zh-CN"/>
        </w:rPr>
      </w:pPr>
      <w:r>
        <w:rPr>
          <w:rFonts w:hint="eastAsia" w:ascii="宋体" w:hAnsi="宋体"/>
          <w:snapToGrid w:val="0"/>
          <w:kern w:val="0"/>
          <w:lang w:eastAsia="zh-CN"/>
        </w:rPr>
        <w:t>3.投标（响应）报价低于采购项目最高限价45%的，即投标（响应）报价&lt;采购项目最高限价×45%；</w:t>
      </w:r>
    </w:p>
    <w:p w14:paraId="6F06F3AB">
      <w:pPr>
        <w:adjustRightInd w:val="0"/>
        <w:spacing w:line="360" w:lineRule="auto"/>
        <w:ind w:firstLine="422" w:firstLineChars="201"/>
        <w:rPr>
          <w:rFonts w:hint="eastAsia" w:ascii="宋体" w:hAnsi="宋体"/>
          <w:snapToGrid w:val="0"/>
          <w:kern w:val="0"/>
          <w:lang w:eastAsia="zh-CN"/>
        </w:rPr>
      </w:pPr>
      <w:r>
        <w:rPr>
          <w:rFonts w:hint="eastAsia" w:ascii="宋体" w:hAnsi="宋体"/>
          <w:snapToGrid w:val="0"/>
          <w:kern w:val="0"/>
          <w:lang w:eastAsia="zh-CN"/>
        </w:rPr>
        <w:t>4.评审委员会基于专业判断，认为供应商报价过低，有可能影响产品质量或者不能诚信履约的其他情形。</w:t>
      </w:r>
    </w:p>
    <w:p w14:paraId="15B6C7D8">
      <w:pPr>
        <w:adjustRightInd w:val="0"/>
        <w:spacing w:line="360" w:lineRule="auto"/>
        <w:ind w:firstLine="422" w:firstLineChars="201"/>
        <w:rPr>
          <w:rFonts w:hint="eastAsia" w:ascii="宋体" w:hAnsi="宋体" w:eastAsia="宋体"/>
          <w:snapToGrid w:val="0"/>
          <w:kern w:val="0"/>
          <w:lang w:eastAsia="zh-CN"/>
        </w:rPr>
      </w:pPr>
      <w:r>
        <w:rPr>
          <w:rFonts w:hint="eastAsia" w:ascii="宋体" w:hAnsi="宋体"/>
          <w:snapToGrid w:val="0"/>
          <w:kern w:val="0"/>
          <w:lang w:eastAsia="zh-CN"/>
        </w:rPr>
        <w:t>属于前述第1项至第4项情形的，评审委员会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3E8099E">
      <w:pPr>
        <w:adjustRightInd w:val="0"/>
        <w:spacing w:line="360" w:lineRule="auto"/>
        <w:ind w:firstLine="424" w:firstLineChars="201"/>
        <w:rPr>
          <w:rFonts w:hint="eastAsia" w:ascii="宋体" w:hAnsi="宋体"/>
          <w:b/>
          <w:bCs/>
          <w:snapToGrid w:val="0"/>
          <w:kern w:val="0"/>
          <w:lang w:val="en-US" w:eastAsia="zh-CN"/>
        </w:rPr>
      </w:pPr>
      <w:r>
        <w:rPr>
          <w:rFonts w:hint="eastAsia" w:ascii="宋体" w:hAnsi="宋体"/>
          <w:b/>
          <w:bCs/>
          <w:snapToGrid w:val="0"/>
          <w:kern w:val="0"/>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评审委员会成员对投标人提供的说明材料判断不一致的，按照“少数服从多数”的原则确定评审委员会的意见）。</w:t>
      </w:r>
    </w:p>
    <w:p w14:paraId="7E549658">
      <w:pPr>
        <w:adjustRightInd w:val="0"/>
        <w:spacing w:line="360" w:lineRule="auto"/>
        <w:ind w:firstLine="422" w:firstLineChars="201"/>
        <w:rPr>
          <w:rFonts w:hint="eastAsia" w:ascii="宋体" w:hAnsi="宋体"/>
          <w:snapToGrid w:val="0"/>
          <w:kern w:val="0"/>
          <w:lang w:val="en-US" w:eastAsia="zh-CN"/>
        </w:rPr>
      </w:pPr>
      <w:r>
        <w:rPr>
          <w:rFonts w:hint="eastAsia" w:ascii="宋体" w:hAnsi="宋体"/>
          <w:snapToGrid w:val="0"/>
          <w:kern w:val="0"/>
          <w:lang w:val="en-US" w:eastAsia="zh-CN"/>
        </w:rPr>
        <w:t>采购代理机构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956F184">
      <w:pPr>
        <w:adjustRightInd w:val="0"/>
        <w:spacing w:line="360" w:lineRule="auto"/>
        <w:ind w:firstLine="422" w:firstLineChars="201"/>
        <w:rPr>
          <w:rFonts w:hint="eastAsia" w:ascii="宋体" w:hAnsi="宋体"/>
          <w:b w:val="0"/>
          <w:bCs w:val="0"/>
          <w:snapToGrid w:val="0"/>
          <w:kern w:val="0"/>
          <w:lang w:val="en-US" w:eastAsia="zh-CN"/>
        </w:rPr>
      </w:pPr>
      <w:r>
        <w:rPr>
          <w:rFonts w:hint="eastAsia" w:ascii="宋体" w:hAnsi="宋体"/>
          <w:b w:val="0"/>
          <w:bCs w:val="0"/>
          <w:snapToGrid w:val="0"/>
          <w:kern w:val="0"/>
          <w:lang w:val="en-US" w:eastAsia="zh-CN"/>
        </w:rPr>
        <w:t xml:space="preserve">异常低价投标（响应）审查的启动原因、审查意见和审查结果应当在评审报告中记录，并随供应商提供的相关书面说明及证明材料，以及评审委员会有关互联网浏览、查询历史一并归档。财政部门在投诉处理、监督检查中发现评审委员会未按规定对异常低价开展审查的，将依法予以纠正并追究评审专家的法律责任。 </w:t>
      </w:r>
    </w:p>
    <w:p w14:paraId="733B8A5E">
      <w:pPr>
        <w:spacing w:line="360" w:lineRule="auto"/>
        <w:rPr>
          <w:rFonts w:hint="eastAsia"/>
        </w:rPr>
      </w:pPr>
    </w:p>
    <w:p w14:paraId="3B999800">
      <w:pPr>
        <w:spacing w:line="324" w:lineRule="auto"/>
        <w:ind w:firstLine="420"/>
        <w:rPr>
          <w:rFonts w:ascii="Times New Roman" w:hAnsi="Times New Roman"/>
          <w:b/>
          <w:color w:val="FF0000"/>
          <w:szCs w:val="21"/>
        </w:rPr>
      </w:pPr>
      <w:r>
        <w:rPr>
          <w:rFonts w:hint="eastAsia" w:ascii="Times New Roman" w:hAnsi="Times New Roman"/>
          <w:b/>
          <w:color w:val="FF0000"/>
          <w:szCs w:val="21"/>
        </w:rPr>
        <w:t>特别说明：</w:t>
      </w:r>
    </w:p>
    <w:p w14:paraId="43C573E9">
      <w:pPr>
        <w:spacing w:line="324" w:lineRule="auto"/>
        <w:ind w:firstLine="420"/>
        <w:rPr>
          <w:rFonts w:asciiTheme="minorEastAsia" w:hAnsiTheme="minorEastAsia" w:eastAsiaTheme="minorEastAsia"/>
          <w:b/>
          <w:color w:val="FF0000"/>
          <w:szCs w:val="21"/>
        </w:rPr>
      </w:pPr>
      <w:r>
        <w:rPr>
          <w:rFonts w:hint="eastAsia" w:asciiTheme="minorEastAsia" w:hAnsiTheme="minorEastAsia" w:eastAsiaTheme="minorEastAsia"/>
          <w:b/>
          <w:color w:val="FF0000"/>
          <w:szCs w:val="21"/>
          <w:lang w:val="en-US" w:eastAsia="zh-CN"/>
        </w:rPr>
        <w:t>1</w:t>
      </w:r>
      <w:r>
        <w:rPr>
          <w:rFonts w:hint="eastAsia" w:asciiTheme="minorEastAsia" w:hAnsiTheme="minorEastAsia" w:eastAsiaTheme="minorEastAsia"/>
          <w:b/>
          <w:color w:val="FF0000"/>
          <w:szCs w:val="21"/>
        </w:rPr>
        <w:t>、投标</w:t>
      </w:r>
      <w:r>
        <w:rPr>
          <w:rFonts w:hint="eastAsia" w:asciiTheme="minorEastAsia" w:hAnsiTheme="minorEastAsia" w:eastAsiaTheme="minorEastAsia"/>
          <w:b/>
          <w:color w:val="FF0000"/>
          <w:szCs w:val="21"/>
          <w:lang w:eastAsia="zh-CN"/>
        </w:rPr>
        <w:t>（响应）供应商属于</w:t>
      </w:r>
      <w:r>
        <w:rPr>
          <w:rFonts w:hint="eastAsia" w:asciiTheme="minorEastAsia" w:hAnsiTheme="minorEastAsia" w:eastAsiaTheme="minorEastAsia"/>
          <w:b/>
          <w:color w:val="FF0000"/>
          <w:szCs w:val="21"/>
        </w:rPr>
        <w:t>《资格性审查表》或《符合性审查表》中任一情形的，</w:t>
      </w:r>
      <w:r>
        <w:rPr>
          <w:rFonts w:hint="eastAsia" w:asciiTheme="minorEastAsia" w:hAnsiTheme="minorEastAsia" w:eastAsiaTheme="minorEastAsia"/>
          <w:b/>
          <w:color w:val="FF0000"/>
          <w:szCs w:val="21"/>
          <w:lang w:val="en-US" w:eastAsia="zh-CN"/>
        </w:rPr>
        <w:t>按投标（响应）无效处理</w:t>
      </w:r>
      <w:r>
        <w:rPr>
          <w:rFonts w:hint="eastAsia" w:asciiTheme="minorEastAsia" w:hAnsiTheme="minorEastAsia" w:eastAsiaTheme="minorEastAsia"/>
          <w:b/>
          <w:color w:val="FF0000"/>
          <w:szCs w:val="21"/>
        </w:rPr>
        <w:t>。</w:t>
      </w:r>
    </w:p>
    <w:p w14:paraId="0386454B">
      <w:pPr>
        <w:spacing w:line="324" w:lineRule="auto"/>
        <w:ind w:firstLine="420"/>
        <w:rPr>
          <w:rFonts w:hint="eastAsia" w:asciiTheme="minorEastAsia" w:hAnsiTheme="minorEastAsia" w:eastAsiaTheme="minorEastAsia"/>
          <w:b/>
          <w:color w:val="FF0000"/>
          <w:szCs w:val="21"/>
          <w:lang w:val="en-US" w:eastAsia="zh-CN"/>
        </w:rPr>
      </w:pPr>
      <w:r>
        <w:rPr>
          <w:rFonts w:hint="eastAsia" w:asciiTheme="minorEastAsia" w:hAnsiTheme="minorEastAsia" w:eastAsiaTheme="minorEastAsia"/>
          <w:b/>
          <w:color w:val="FF0000"/>
          <w:szCs w:val="21"/>
          <w:lang w:val="en-US" w:eastAsia="zh-CN"/>
        </w:rPr>
        <w:t>2、</w:t>
      </w:r>
      <w:r>
        <w:rPr>
          <w:rFonts w:hint="eastAsia" w:asciiTheme="minorEastAsia" w:hAnsiTheme="minorEastAsia" w:eastAsiaTheme="minorEastAsia"/>
          <w:b/>
          <w:color w:val="FF0000"/>
          <w:szCs w:val="21"/>
        </w:rPr>
        <w:t>投标</w:t>
      </w:r>
      <w:r>
        <w:rPr>
          <w:rFonts w:hint="eastAsia" w:asciiTheme="minorEastAsia" w:hAnsiTheme="minorEastAsia" w:eastAsiaTheme="minorEastAsia"/>
          <w:b/>
          <w:color w:val="FF0000"/>
          <w:szCs w:val="21"/>
          <w:lang w:eastAsia="zh-CN"/>
        </w:rPr>
        <w:t>（响应）供应商</w:t>
      </w:r>
      <w:r>
        <w:rPr>
          <w:rFonts w:hint="eastAsia" w:asciiTheme="minorEastAsia" w:hAnsiTheme="minorEastAsia" w:eastAsiaTheme="minorEastAsia"/>
          <w:b/>
          <w:color w:val="FF0000"/>
          <w:szCs w:val="21"/>
          <w:lang w:val="en-US" w:eastAsia="zh-CN"/>
        </w:rPr>
        <w:t>属于异常低价情形且未通过异常低价审查的，按投标（响应）无效处理。</w:t>
      </w:r>
    </w:p>
    <w:p w14:paraId="2BADFBCF">
      <w:pPr>
        <w:adjustRightInd w:val="0"/>
        <w:spacing w:line="360" w:lineRule="auto"/>
        <w:ind w:firstLine="422" w:firstLineChars="201"/>
        <w:rPr>
          <w:rFonts w:ascii="宋体" w:hAnsi="宋体"/>
          <w:snapToGrid w:val="0"/>
          <w:kern w:val="0"/>
        </w:rPr>
      </w:pPr>
    </w:p>
    <w:p w14:paraId="47B75855">
      <w:pPr>
        <w:pStyle w:val="6"/>
      </w:pPr>
    </w:p>
    <w:p w14:paraId="1A9745C8">
      <w:pPr>
        <w:pStyle w:val="4"/>
        <w:keepNext w:val="0"/>
        <w:keepLines w:val="0"/>
        <w:pageBreakBefore w:val="0"/>
        <w:widowControl w:val="0"/>
        <w:kinsoku/>
        <w:wordWrap/>
        <w:overflowPunct/>
        <w:topLinePunct w:val="0"/>
        <w:bidi w:val="0"/>
        <w:spacing w:after="0"/>
      </w:pPr>
      <w:r>
        <w:rPr>
          <w:rFonts w:hint="eastAsia"/>
        </w:rPr>
        <w:t>第四章  评标方法和标准</w:t>
      </w:r>
      <w:bookmarkEnd w:id="14"/>
    </w:p>
    <w:p w14:paraId="4A994828">
      <w:pPr>
        <w:keepNext w:val="0"/>
        <w:keepLines w:val="0"/>
        <w:pageBreakBefore w:val="0"/>
        <w:widowControl w:val="0"/>
        <w:kinsoku/>
        <w:wordWrap/>
        <w:overflowPunct/>
        <w:topLinePunct w:val="0"/>
        <w:bidi w:val="0"/>
      </w:pPr>
    </w:p>
    <w:p w14:paraId="2F2DF2E1">
      <w:pPr>
        <w:pStyle w:val="6"/>
        <w:keepNext w:val="0"/>
        <w:keepLines w:val="0"/>
        <w:pageBreakBefore w:val="0"/>
        <w:widowControl w:val="0"/>
        <w:kinsoku/>
        <w:wordWrap/>
        <w:overflowPunct/>
        <w:topLinePunct w:val="0"/>
        <w:bidi w:val="0"/>
        <w:spacing w:before="0" w:after="0"/>
      </w:pPr>
      <w:bookmarkStart w:id="15" w:name="_Toc135293163"/>
      <w:bookmarkStart w:id="16" w:name="_Toc44690702"/>
      <w:bookmarkStart w:id="17" w:name="_Toc44691161"/>
      <w:bookmarkStart w:id="18" w:name="_Toc44691393"/>
      <w:bookmarkStart w:id="19" w:name="_Toc44690429"/>
      <w:r>
        <w:rPr>
          <w:rFonts w:hint="eastAsia"/>
        </w:rPr>
        <w:t>一、</w:t>
      </w:r>
      <w:r>
        <w:t>评标方法</w:t>
      </w:r>
      <w:bookmarkEnd w:id="15"/>
      <w:bookmarkEnd w:id="16"/>
      <w:bookmarkEnd w:id="17"/>
      <w:bookmarkEnd w:id="18"/>
      <w:bookmarkEnd w:id="19"/>
    </w:p>
    <w:p w14:paraId="21D0B10A">
      <w:pPr>
        <w:pStyle w:val="45"/>
        <w:keepNext w:val="0"/>
        <w:keepLines w:val="0"/>
        <w:pageBreakBefore w:val="0"/>
        <w:widowControl w:val="0"/>
        <w:kinsoku/>
        <w:wordWrap/>
        <w:overflowPunct/>
        <w:topLinePunct w:val="0"/>
        <w:bidi w:val="0"/>
        <w:spacing w:before="0" w:beforeAutospacing="0" w:after="0" w:afterAutospacing="0" w:line="360" w:lineRule="exact"/>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1、本项目评标方法：综合评分法</w:t>
      </w:r>
    </w:p>
    <w:p w14:paraId="794D1598">
      <w:pPr>
        <w:pStyle w:val="45"/>
        <w:keepNext w:val="0"/>
        <w:keepLines w:val="0"/>
        <w:pageBreakBefore w:val="0"/>
        <w:widowControl w:val="0"/>
        <w:kinsoku/>
        <w:wordWrap/>
        <w:overflowPunct/>
        <w:topLinePunct w:val="0"/>
        <w:bidi w:val="0"/>
        <w:spacing w:before="0" w:beforeAutospacing="0" w:after="0" w:afterAutospacing="0" w:line="360" w:lineRule="exact"/>
        <w:ind w:firstLine="424" w:firstLineChars="202"/>
        <w:rPr>
          <w:rFonts w:cs="仿宋" w:asciiTheme="minorEastAsia" w:hAnsiTheme="minorEastAsia" w:eastAsiaTheme="minorEastAsia"/>
          <w:kern w:val="2"/>
          <w:sz w:val="21"/>
          <w:szCs w:val="21"/>
        </w:rPr>
      </w:pPr>
      <w:r>
        <w:rPr>
          <w:rFonts w:hint="eastAsia" w:cs="仿宋" w:asciiTheme="minorEastAsia" w:hAnsiTheme="minorEastAsia" w:eastAsiaTheme="minorEastAsia"/>
          <w:kern w:val="2"/>
          <w:sz w:val="21"/>
          <w:szCs w:val="21"/>
        </w:rPr>
        <w:t>综合评分法，是指在最大限度地满足招标文件实质性要求的前提下，按照招标文件中规定的各项因素进行综合评审，评标总得分排名前列的投标人，作为推荐的候选中标供应商。</w:t>
      </w:r>
    </w:p>
    <w:p w14:paraId="55867E64">
      <w:pPr>
        <w:pStyle w:val="45"/>
        <w:keepNext w:val="0"/>
        <w:keepLines w:val="0"/>
        <w:pageBreakBefore w:val="0"/>
        <w:widowControl w:val="0"/>
        <w:kinsoku/>
        <w:wordWrap/>
        <w:overflowPunct/>
        <w:topLinePunct w:val="0"/>
        <w:bidi w:val="0"/>
        <w:spacing w:before="0" w:beforeAutospacing="0" w:after="0" w:afterAutospacing="0" w:line="360" w:lineRule="exact"/>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2、是否评标定标分离：</w:t>
      </w:r>
      <w:r>
        <w:rPr>
          <w:rFonts w:hint="eastAsia" w:eastAsia="MS Mincho" w:cs="MS Mincho" w:asciiTheme="minorEastAsia" w:hAnsiTheme="minorEastAsia"/>
          <w:sz w:val="21"/>
          <w:szCs w:val="21"/>
        </w:rPr>
        <w:t>☑</w:t>
      </w:r>
      <w:r>
        <w:rPr>
          <w:rFonts w:hint="eastAsia" w:asciiTheme="minorEastAsia" w:hAnsiTheme="minorEastAsia" w:eastAsiaTheme="minorEastAsia"/>
          <w:sz w:val="21"/>
          <w:szCs w:val="21"/>
        </w:rPr>
        <w:t>非评定分离/□评定分离（定标方法：自定法）</w:t>
      </w:r>
    </w:p>
    <w:p w14:paraId="30363351">
      <w:pPr>
        <w:pStyle w:val="45"/>
        <w:keepNext w:val="0"/>
        <w:keepLines w:val="0"/>
        <w:pageBreakBefore w:val="0"/>
        <w:widowControl w:val="0"/>
        <w:kinsoku/>
        <w:wordWrap/>
        <w:overflowPunct/>
        <w:topLinePunct w:val="0"/>
        <w:bidi w:val="0"/>
        <w:spacing w:before="0" w:beforeAutospacing="0" w:after="0" w:afterAutospacing="0" w:line="360" w:lineRule="exact"/>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3、中标供应商及候选中标供应商数量：</w:t>
      </w:r>
      <w:r>
        <w:rPr>
          <w:rFonts w:hint="eastAsia" w:cs="仿宋" w:asciiTheme="minorEastAsia" w:hAnsiTheme="minorEastAsia" w:eastAsiaTheme="minorEastAsia"/>
          <w:kern w:val="2"/>
          <w:sz w:val="21"/>
          <w:szCs w:val="21"/>
        </w:rPr>
        <w:t>中标供应商数量：1名，候选中标供应商数量：1名。</w:t>
      </w:r>
    </w:p>
    <w:p w14:paraId="5473236F">
      <w:pPr>
        <w:pStyle w:val="45"/>
        <w:keepNext w:val="0"/>
        <w:keepLines w:val="0"/>
        <w:pageBreakBefore w:val="0"/>
        <w:widowControl w:val="0"/>
        <w:kinsoku/>
        <w:wordWrap/>
        <w:overflowPunct/>
        <w:topLinePunct w:val="0"/>
        <w:bidi w:val="0"/>
        <w:spacing w:before="0" w:beforeAutospacing="0" w:after="0" w:afterAutospacing="0" w:line="360" w:lineRule="exact"/>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4、评标规则：</w:t>
      </w:r>
    </w:p>
    <w:p w14:paraId="3A2AEF31">
      <w:pPr>
        <w:pStyle w:val="45"/>
        <w:keepNext w:val="0"/>
        <w:keepLines w:val="0"/>
        <w:pageBreakBefore w:val="0"/>
        <w:widowControl w:val="0"/>
        <w:kinsoku/>
        <w:wordWrap/>
        <w:overflowPunct/>
        <w:topLinePunct w:val="0"/>
        <w:bidi w:val="0"/>
        <w:spacing w:before="0" w:beforeAutospacing="0" w:after="0" w:afterAutospacing="0" w:line="360" w:lineRule="exact"/>
        <w:ind w:firstLine="424" w:firstLineChars="202"/>
        <w:rPr>
          <w:rFonts w:cs="仿宋" w:asciiTheme="minorEastAsia" w:hAnsiTheme="minorEastAsia" w:eastAsiaTheme="minorEastAsia"/>
          <w:kern w:val="2"/>
          <w:sz w:val="21"/>
          <w:szCs w:val="21"/>
        </w:rPr>
      </w:pPr>
      <w:r>
        <w:rPr>
          <w:rFonts w:hint="eastAsia" w:cs="仿宋" w:asciiTheme="minorEastAsia" w:hAnsiTheme="minorEastAsia" w:eastAsiaTheme="minorEastAsia"/>
          <w:kern w:val="2"/>
          <w:sz w:val="21"/>
          <w:szCs w:val="21"/>
        </w:rPr>
        <w:t>评标时，评标委员会按照“</w:t>
      </w:r>
      <w:r>
        <w:rPr>
          <w:rFonts w:hint="eastAsia" w:asciiTheme="minorEastAsia" w:hAnsiTheme="minorEastAsia" w:eastAsiaTheme="minorEastAsia"/>
          <w:bCs/>
          <w:sz w:val="21"/>
          <w:szCs w:val="21"/>
        </w:rPr>
        <w:t>评标标准</w:t>
      </w:r>
      <w:r>
        <w:rPr>
          <w:rFonts w:hint="eastAsia" w:cs="仿宋" w:asciiTheme="minorEastAsia" w:hAnsiTheme="minorEastAsia" w:eastAsiaTheme="minorEastAsia"/>
          <w:kern w:val="2"/>
          <w:sz w:val="21"/>
          <w:szCs w:val="21"/>
        </w:rPr>
        <w:t>”中的各项评审因素，对通过资格性审查和符合性审查的所有投标人的投标文件进行独立评审，并汇总每个投标人的得分，取算术平均值后确定其评审得分</w:t>
      </w:r>
      <w:r>
        <w:rPr>
          <w:rFonts w:cs="仿宋" w:asciiTheme="minorEastAsia" w:hAnsiTheme="minorEastAsia" w:eastAsiaTheme="minorEastAsia"/>
          <w:kern w:val="2"/>
          <w:sz w:val="21"/>
          <w:szCs w:val="21"/>
        </w:rPr>
        <w:t>(</w:t>
      </w:r>
      <w:r>
        <w:rPr>
          <w:rFonts w:hint="eastAsia" w:cs="仿宋" w:asciiTheme="minorEastAsia" w:hAnsiTheme="minorEastAsia" w:eastAsiaTheme="minorEastAsia"/>
          <w:kern w:val="2"/>
          <w:sz w:val="21"/>
          <w:szCs w:val="21"/>
        </w:rPr>
        <w:t>精确至小数点后二位</w:t>
      </w:r>
      <w:r>
        <w:rPr>
          <w:rFonts w:cs="仿宋" w:asciiTheme="minorEastAsia" w:hAnsiTheme="minorEastAsia" w:eastAsiaTheme="minorEastAsia"/>
          <w:kern w:val="2"/>
          <w:sz w:val="21"/>
          <w:szCs w:val="21"/>
        </w:rPr>
        <w:t>)</w:t>
      </w:r>
      <w:r>
        <w:rPr>
          <w:rFonts w:hint="eastAsia" w:cs="仿宋" w:asciiTheme="minorEastAsia" w:hAnsiTheme="minorEastAsia" w:eastAsiaTheme="minorEastAsia"/>
          <w:kern w:val="2"/>
          <w:sz w:val="21"/>
          <w:szCs w:val="21"/>
        </w:rPr>
        <w:t>。</w:t>
      </w:r>
    </w:p>
    <w:p w14:paraId="31898573">
      <w:pPr>
        <w:pStyle w:val="45"/>
        <w:keepNext w:val="0"/>
        <w:keepLines w:val="0"/>
        <w:pageBreakBefore w:val="0"/>
        <w:widowControl w:val="0"/>
        <w:kinsoku/>
        <w:wordWrap/>
        <w:overflowPunct/>
        <w:topLinePunct w:val="0"/>
        <w:bidi w:val="0"/>
        <w:spacing w:before="0" w:beforeAutospacing="0" w:after="0" w:afterAutospacing="0" w:line="360" w:lineRule="exact"/>
        <w:ind w:firstLine="424" w:firstLineChars="202"/>
        <w:rPr>
          <w:rFonts w:cs="仿宋" w:asciiTheme="minorEastAsia" w:hAnsiTheme="minorEastAsia" w:eastAsiaTheme="minorEastAsia"/>
          <w:kern w:val="2"/>
          <w:sz w:val="21"/>
          <w:szCs w:val="21"/>
        </w:rPr>
      </w:pPr>
      <w:r>
        <w:rPr>
          <w:rFonts w:hint="eastAsia" w:cs="仿宋" w:asciiTheme="minorEastAsia" w:hAnsiTheme="minorEastAsia" w:eastAsiaTheme="minorEastAsia"/>
          <w:kern w:val="2"/>
          <w:sz w:val="21"/>
          <w:szCs w:val="21"/>
        </w:rPr>
        <w:t>排名结果按投标人评审得分由高到低顺序排列。得分相同的，按投标报价由低到高顺序排列。出现得分且投标报价相同的并列情况时，采取随机抽取的方式排名，具体操作办法及流程由评标委员会确定。</w:t>
      </w:r>
    </w:p>
    <w:p w14:paraId="6F6BBEA2">
      <w:pPr>
        <w:pStyle w:val="45"/>
        <w:keepNext w:val="0"/>
        <w:keepLines w:val="0"/>
        <w:pageBreakBefore w:val="0"/>
        <w:widowControl w:val="0"/>
        <w:kinsoku/>
        <w:wordWrap/>
        <w:overflowPunct/>
        <w:topLinePunct w:val="0"/>
        <w:bidi w:val="0"/>
        <w:spacing w:before="0" w:beforeAutospacing="0" w:after="0" w:afterAutospacing="0" w:line="360" w:lineRule="exact"/>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5、推荐候选中标供应商：</w:t>
      </w:r>
    </w:p>
    <w:p w14:paraId="0FEC22B0">
      <w:pPr>
        <w:pStyle w:val="45"/>
        <w:keepNext w:val="0"/>
        <w:keepLines w:val="0"/>
        <w:pageBreakBefore w:val="0"/>
        <w:widowControl w:val="0"/>
        <w:kinsoku/>
        <w:wordWrap/>
        <w:overflowPunct/>
        <w:topLinePunct w:val="0"/>
        <w:bidi w:val="0"/>
        <w:spacing w:before="0" w:beforeAutospacing="0" w:after="0" w:afterAutospacing="0" w:line="360" w:lineRule="exact"/>
        <w:ind w:firstLine="424" w:firstLineChars="177"/>
        <w:rPr>
          <w:rFonts w:cs="仿宋" w:asciiTheme="minorEastAsia" w:hAnsiTheme="minorEastAsia" w:eastAsiaTheme="minorEastAsia"/>
          <w:kern w:val="2"/>
          <w:sz w:val="21"/>
          <w:szCs w:val="21"/>
        </w:rPr>
      </w:pPr>
      <w:r>
        <w:rPr>
          <w:rFonts w:hint="eastAsia" w:eastAsia="MS Mincho" w:cs="MS Mincho" w:asciiTheme="minorEastAsia" w:hAnsiTheme="minorEastAsia"/>
        </w:rPr>
        <w:t>☑</w:t>
      </w:r>
      <w:r>
        <w:rPr>
          <w:rFonts w:hint="eastAsia" w:cs="MS Mincho" w:asciiTheme="minorEastAsia" w:hAnsiTheme="minorEastAsia" w:eastAsiaTheme="minorEastAsia"/>
        </w:rPr>
        <w:t xml:space="preserve"> </w:t>
      </w:r>
      <w:r>
        <w:rPr>
          <w:rFonts w:hint="eastAsia" w:cs="仿宋" w:asciiTheme="minorEastAsia" w:hAnsiTheme="minorEastAsia" w:eastAsiaTheme="minorEastAsia"/>
          <w:kern w:val="2"/>
          <w:sz w:val="21"/>
          <w:szCs w:val="21"/>
        </w:rPr>
        <w:t>非评定分离项目：由评标委员会推荐</w:t>
      </w:r>
      <w:r>
        <w:rPr>
          <w:rFonts w:hint="eastAsia" w:cs="仿宋" w:asciiTheme="minorEastAsia" w:hAnsiTheme="minorEastAsia" w:eastAsiaTheme="minorEastAsia"/>
          <w:b/>
          <w:kern w:val="2"/>
          <w:sz w:val="21"/>
          <w:szCs w:val="21"/>
        </w:rPr>
        <w:t>评标排名第一的投标人</w:t>
      </w:r>
      <w:r>
        <w:rPr>
          <w:rFonts w:hint="eastAsia" w:cs="仿宋" w:asciiTheme="minorEastAsia" w:hAnsiTheme="minorEastAsia" w:eastAsiaTheme="minorEastAsia"/>
          <w:kern w:val="2"/>
          <w:sz w:val="21"/>
          <w:szCs w:val="21"/>
        </w:rPr>
        <w:t>作为候选中标供应商。</w:t>
      </w:r>
    </w:p>
    <w:p w14:paraId="36CE6331">
      <w:pPr>
        <w:keepNext w:val="0"/>
        <w:keepLines w:val="0"/>
        <w:pageBreakBefore w:val="0"/>
        <w:widowControl w:val="0"/>
        <w:kinsoku/>
        <w:wordWrap/>
        <w:overflowPunct/>
        <w:topLinePunct w:val="0"/>
        <w:bidi w:val="0"/>
        <w:spacing w:line="360" w:lineRule="exact"/>
        <w:ind w:firstLine="424" w:firstLineChars="177"/>
        <w:rPr>
          <w:rFonts w:cs="仿宋" w:asciiTheme="minorEastAsia" w:hAnsiTheme="minorEastAsia" w:eastAsiaTheme="minorEastAsia"/>
          <w:szCs w:val="21"/>
        </w:rPr>
      </w:pPr>
      <w:r>
        <w:rPr>
          <w:rFonts w:hint="eastAsia" w:asciiTheme="minorEastAsia" w:hAnsiTheme="minorEastAsia" w:eastAsiaTheme="minorEastAsia"/>
          <w:sz w:val="24"/>
        </w:rPr>
        <w:t xml:space="preserve">□ </w:t>
      </w:r>
      <w:r>
        <w:rPr>
          <w:rFonts w:hint="eastAsia" w:cs="仿宋" w:asciiTheme="minorEastAsia" w:hAnsiTheme="minorEastAsia" w:eastAsiaTheme="minorEastAsia"/>
          <w:szCs w:val="21"/>
        </w:rPr>
        <w:t>评定分离项目：由评标委员会推荐</w:t>
      </w:r>
      <w:r>
        <w:rPr>
          <w:rFonts w:hint="eastAsia" w:cs="仿宋" w:asciiTheme="minorEastAsia" w:hAnsiTheme="minorEastAsia" w:eastAsiaTheme="minorEastAsia"/>
          <w:b/>
          <w:szCs w:val="21"/>
        </w:rPr>
        <w:t>评标排名前三的投标人（无排序）</w:t>
      </w:r>
      <w:r>
        <w:rPr>
          <w:rFonts w:hint="eastAsia" w:cs="仿宋" w:asciiTheme="minorEastAsia" w:hAnsiTheme="minorEastAsia" w:eastAsiaTheme="minorEastAsia"/>
          <w:szCs w:val="21"/>
        </w:rPr>
        <w:t>作为候选中标供应商。</w:t>
      </w:r>
    </w:p>
    <w:p w14:paraId="23B42B56">
      <w:pPr>
        <w:pStyle w:val="45"/>
        <w:keepNext w:val="0"/>
        <w:keepLines w:val="0"/>
        <w:pageBreakBefore w:val="0"/>
        <w:widowControl w:val="0"/>
        <w:kinsoku/>
        <w:wordWrap/>
        <w:overflowPunct/>
        <w:topLinePunct w:val="0"/>
        <w:bidi w:val="0"/>
        <w:spacing w:before="0" w:beforeAutospacing="0" w:after="0" w:afterAutospacing="0" w:line="360" w:lineRule="exact"/>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6、确定中标供应商：</w:t>
      </w:r>
    </w:p>
    <w:p w14:paraId="06AF6B59">
      <w:pPr>
        <w:keepNext w:val="0"/>
        <w:keepLines w:val="0"/>
        <w:pageBreakBefore w:val="0"/>
        <w:widowControl w:val="0"/>
        <w:kinsoku/>
        <w:wordWrap/>
        <w:overflowPunct/>
        <w:topLinePunct w:val="0"/>
        <w:bidi w:val="0"/>
        <w:spacing w:line="360" w:lineRule="exact"/>
        <w:ind w:firstLine="424" w:firstLineChars="202"/>
        <w:rPr>
          <w:rFonts w:cs="仿宋" w:asciiTheme="minorEastAsia" w:hAnsiTheme="minorEastAsia" w:eastAsiaTheme="minorEastAsia"/>
          <w:szCs w:val="21"/>
        </w:rPr>
      </w:pPr>
      <w:r>
        <w:rPr>
          <w:rFonts w:hint="eastAsia" w:eastAsia="MS Mincho" w:cs="MS Mincho" w:asciiTheme="minorEastAsia" w:hAnsiTheme="minorEastAsia"/>
        </w:rPr>
        <w:t>☑</w:t>
      </w:r>
      <w:r>
        <w:rPr>
          <w:rFonts w:hint="eastAsia" w:cs="MS Mincho" w:asciiTheme="minorEastAsia" w:hAnsiTheme="minorEastAsia" w:eastAsiaTheme="minorEastAsia"/>
        </w:rPr>
        <w:t xml:space="preserve"> </w:t>
      </w:r>
      <w:r>
        <w:rPr>
          <w:rFonts w:hint="eastAsia" w:cs="仿宋" w:asciiTheme="minorEastAsia" w:hAnsiTheme="minorEastAsia" w:eastAsiaTheme="minorEastAsia"/>
          <w:szCs w:val="21"/>
        </w:rPr>
        <w:t>非评定分离项目：采购人在评标报告确定的候选中标供应商名单中按顺序确定1名中标供应商。</w:t>
      </w:r>
    </w:p>
    <w:p w14:paraId="0F51E1D5">
      <w:pPr>
        <w:keepNext w:val="0"/>
        <w:keepLines w:val="0"/>
        <w:pageBreakBefore w:val="0"/>
        <w:widowControl w:val="0"/>
        <w:kinsoku/>
        <w:wordWrap/>
        <w:overflowPunct/>
        <w:topLinePunct w:val="0"/>
        <w:bidi w:val="0"/>
        <w:spacing w:line="360" w:lineRule="exact"/>
        <w:ind w:firstLine="424" w:firstLineChars="177"/>
        <w:rPr>
          <w:rFonts w:cs="仿宋" w:asciiTheme="minorEastAsia" w:hAnsiTheme="minorEastAsia" w:eastAsiaTheme="minorEastAsia"/>
          <w:szCs w:val="21"/>
        </w:rPr>
      </w:pPr>
      <w:r>
        <w:rPr>
          <w:rFonts w:hint="eastAsia" w:asciiTheme="minorEastAsia" w:hAnsiTheme="minorEastAsia" w:eastAsiaTheme="minorEastAsia"/>
          <w:sz w:val="24"/>
        </w:rPr>
        <w:t xml:space="preserve">□ </w:t>
      </w:r>
      <w:r>
        <w:rPr>
          <w:rFonts w:hint="eastAsia" w:cs="仿宋" w:asciiTheme="minorEastAsia" w:hAnsiTheme="minorEastAsia" w:eastAsiaTheme="minorEastAsia"/>
          <w:szCs w:val="21"/>
        </w:rPr>
        <w:t>评定分离项目：采购人根据招标文件确定的定标方法，从评审报告推荐的候选中标供应商中确定1名中标供应商，并出具定标报告。</w:t>
      </w:r>
    </w:p>
    <w:p w14:paraId="45B8755D">
      <w:pPr>
        <w:keepNext w:val="0"/>
        <w:keepLines w:val="0"/>
        <w:pageBreakBefore w:val="0"/>
        <w:widowControl w:val="0"/>
        <w:kinsoku/>
        <w:wordWrap/>
        <w:overflowPunct/>
        <w:topLinePunct w:val="0"/>
        <w:bidi w:val="0"/>
        <w:spacing w:line="360" w:lineRule="auto"/>
        <w:ind w:firstLine="424" w:firstLineChars="202"/>
        <w:rPr>
          <w:rFonts w:asciiTheme="minorEastAsia" w:hAnsiTheme="minorEastAsia" w:eastAsiaTheme="minorEastAsia"/>
        </w:rPr>
      </w:pPr>
    </w:p>
    <w:p w14:paraId="536D41D7">
      <w:pPr>
        <w:pStyle w:val="6"/>
        <w:keepNext w:val="0"/>
        <w:keepLines w:val="0"/>
        <w:pageBreakBefore w:val="0"/>
        <w:widowControl w:val="0"/>
        <w:kinsoku/>
        <w:wordWrap/>
        <w:overflowPunct/>
        <w:topLinePunct w:val="0"/>
        <w:bidi w:val="0"/>
        <w:spacing w:before="0" w:after="0"/>
      </w:pPr>
      <w:bookmarkStart w:id="20" w:name="_Toc135293164"/>
      <w:r>
        <w:rPr>
          <w:rFonts w:hint="eastAsia"/>
        </w:rPr>
        <w:t>二、评标标准</w:t>
      </w:r>
      <w:bookmarkEnd w:id="20"/>
    </w:p>
    <w:p w14:paraId="15046C29">
      <w:pPr>
        <w:keepNext w:val="0"/>
        <w:keepLines w:val="0"/>
        <w:pageBreakBefore w:val="0"/>
        <w:widowControl w:val="0"/>
        <w:kinsoku/>
        <w:wordWrap/>
        <w:overflowPunct/>
        <w:topLinePunct w:val="0"/>
        <w:bidi w:val="0"/>
        <w:spacing w:line="360" w:lineRule="auto"/>
        <w:ind w:firstLine="424" w:firstLineChars="202"/>
        <w:rPr>
          <w:rFonts w:asciiTheme="minorEastAsia" w:hAnsiTheme="minorEastAsia" w:eastAsiaTheme="minorEastAsia"/>
          <w:b/>
          <w:bCs/>
        </w:rPr>
      </w:pPr>
      <w:r>
        <w:rPr>
          <w:rFonts w:hint="eastAsia"/>
          <w:snapToGrid w:val="0"/>
          <w:kern w:val="0"/>
        </w:rPr>
        <w:t>评标委员会按照以下量化的评审因素，对各投标文件进行综合评审：</w:t>
      </w:r>
    </w:p>
    <w:tbl>
      <w:tblPr>
        <w:tblStyle w:val="5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54"/>
        <w:gridCol w:w="1143"/>
        <w:gridCol w:w="709"/>
        <w:gridCol w:w="5953"/>
        <w:gridCol w:w="1187"/>
      </w:tblGrid>
      <w:tr w14:paraId="0258FA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jc w:val="center"/>
        </w:trPr>
        <w:tc>
          <w:tcPr>
            <w:tcW w:w="8559" w:type="dxa"/>
            <w:gridSpan w:val="4"/>
            <w:vAlign w:val="center"/>
          </w:tcPr>
          <w:p w14:paraId="5DF48DF3">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b/>
                <w:sz w:val="21"/>
                <w:szCs w:val="21"/>
                <w:lang w:val="zh-CN"/>
              </w:rPr>
            </w:pPr>
            <w:r>
              <w:rPr>
                <w:rFonts w:hint="eastAsia" w:ascii="宋体" w:hAnsi="宋体" w:eastAsia="宋体" w:cs="宋体"/>
                <w:b/>
                <w:sz w:val="21"/>
                <w:szCs w:val="21"/>
                <w:lang w:val="zh-CN"/>
              </w:rPr>
              <w:t>评分项及评分规则</w:t>
            </w:r>
          </w:p>
        </w:tc>
        <w:tc>
          <w:tcPr>
            <w:tcW w:w="1187" w:type="dxa"/>
            <w:vAlign w:val="center"/>
          </w:tcPr>
          <w:p w14:paraId="36B78B90">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b/>
                <w:sz w:val="21"/>
                <w:szCs w:val="21"/>
                <w:lang w:val="zh-CN"/>
              </w:rPr>
            </w:pPr>
            <w:r>
              <w:rPr>
                <w:rFonts w:hint="eastAsia" w:ascii="宋体" w:hAnsi="宋体" w:eastAsia="宋体" w:cs="宋体"/>
                <w:b/>
                <w:sz w:val="21"/>
                <w:szCs w:val="21"/>
                <w:lang w:val="zh-CN"/>
              </w:rPr>
              <w:t>权重</w:t>
            </w:r>
          </w:p>
        </w:tc>
      </w:tr>
      <w:tr w14:paraId="7D95D6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8559" w:type="dxa"/>
            <w:gridSpan w:val="4"/>
            <w:vAlign w:val="center"/>
          </w:tcPr>
          <w:p w14:paraId="29FAB39F">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b/>
                <w:sz w:val="21"/>
                <w:szCs w:val="21"/>
                <w:lang w:val="zh-CN"/>
              </w:rPr>
            </w:pPr>
            <w:r>
              <w:rPr>
                <w:rFonts w:hint="eastAsia" w:ascii="宋体" w:hAnsi="宋体" w:eastAsia="宋体" w:cs="宋体"/>
                <w:b/>
                <w:sz w:val="21"/>
                <w:szCs w:val="21"/>
                <w:lang w:val="zh-CN"/>
              </w:rPr>
              <w:t>一、价格部分</w:t>
            </w:r>
          </w:p>
        </w:tc>
        <w:tc>
          <w:tcPr>
            <w:tcW w:w="1187" w:type="dxa"/>
            <w:vAlign w:val="center"/>
          </w:tcPr>
          <w:p w14:paraId="1DE27575">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10</w:t>
            </w:r>
          </w:p>
        </w:tc>
      </w:tr>
      <w:tr w14:paraId="48703C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1" w:hRule="atLeast"/>
          <w:jc w:val="center"/>
        </w:trPr>
        <w:tc>
          <w:tcPr>
            <w:tcW w:w="8559" w:type="dxa"/>
            <w:gridSpan w:val="4"/>
            <w:vAlign w:val="center"/>
          </w:tcPr>
          <w:p w14:paraId="46F2EA28">
            <w:pPr>
              <w:keepNext w:val="0"/>
              <w:keepLines w:val="0"/>
              <w:pageBreakBefore w:val="0"/>
              <w:widowControl w:val="0"/>
              <w:kinsoku/>
              <w:wordWrap/>
              <w:overflowPunct/>
              <w:topLinePunct w:val="0"/>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价格分采用低价优先法计算，即满足招标文件要求且投标价格最低的投标报价为评标基准价，其价格分为满分。其他投标人的价格分统一按照下列公式计算：</w:t>
            </w:r>
          </w:p>
          <w:p w14:paraId="63368570">
            <w:pPr>
              <w:keepNext w:val="0"/>
              <w:keepLines w:val="0"/>
              <w:pageBreakBefore w:val="0"/>
              <w:widowControl w:val="0"/>
              <w:kinsoku/>
              <w:wordWrap/>
              <w:overflowPunct/>
              <w:topLinePunct w:val="0"/>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投标报价得分=(评标基准价／投标报价)×权重</w:t>
            </w:r>
          </w:p>
          <w:p w14:paraId="7B571D75">
            <w:pPr>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cs="宋体"/>
                <w:snapToGrid w:val="0"/>
                <w:kern w:val="0"/>
                <w:sz w:val="21"/>
                <w:szCs w:val="21"/>
              </w:rPr>
            </w:pPr>
            <w:r>
              <w:rPr>
                <w:rFonts w:hint="eastAsia" w:ascii="宋体" w:hAnsi="宋体" w:eastAsia="宋体" w:cs="宋体"/>
                <w:snapToGrid w:val="0"/>
                <w:kern w:val="0"/>
                <w:sz w:val="21"/>
                <w:szCs w:val="21"/>
              </w:rPr>
              <w:t>备注：</w:t>
            </w:r>
          </w:p>
          <w:p w14:paraId="4FBF6DC5">
            <w:pPr>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cs="宋体"/>
                <w:bCs/>
                <w:snapToGrid w:val="0"/>
                <w:kern w:val="0"/>
                <w:sz w:val="21"/>
                <w:szCs w:val="21"/>
              </w:rPr>
            </w:pPr>
            <w:r>
              <w:rPr>
                <w:rFonts w:hint="eastAsia" w:ascii="宋体" w:hAnsi="宋体" w:eastAsia="宋体" w:cs="宋体"/>
                <w:snapToGrid w:val="0"/>
                <w:kern w:val="0"/>
                <w:sz w:val="21"/>
                <w:szCs w:val="21"/>
              </w:rPr>
              <w:t>1、因落实政府采购政策进行价格调整的，以调整后的价格计算评标基准价和投标报价</w:t>
            </w:r>
            <w:r>
              <w:rPr>
                <w:rFonts w:hint="eastAsia" w:ascii="宋体" w:hAnsi="宋体" w:eastAsia="宋体" w:cs="宋体"/>
                <w:bCs/>
                <w:snapToGrid w:val="0"/>
                <w:kern w:val="0"/>
                <w:sz w:val="21"/>
                <w:szCs w:val="21"/>
              </w:rPr>
              <w:t>；</w:t>
            </w:r>
          </w:p>
          <w:p w14:paraId="2A37719C">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sz w:val="21"/>
                <w:szCs w:val="21"/>
              </w:rPr>
            </w:pPr>
            <w:r>
              <w:rPr>
                <w:rFonts w:hint="eastAsia" w:ascii="宋体" w:hAnsi="宋体" w:eastAsia="宋体" w:cs="宋体"/>
                <w:snapToGrid w:val="0"/>
                <w:kern w:val="0"/>
                <w:sz w:val="21"/>
                <w:szCs w:val="21"/>
              </w:rPr>
              <w:t>2、投标报价得分四舍五入后，小数点后保留两位有效数</w:t>
            </w:r>
            <w:r>
              <w:rPr>
                <w:rFonts w:hint="eastAsia" w:ascii="宋体" w:hAnsi="宋体" w:eastAsia="宋体" w:cs="宋体"/>
                <w:sz w:val="21"/>
                <w:szCs w:val="21"/>
              </w:rPr>
              <w:t>。</w:t>
            </w:r>
          </w:p>
        </w:tc>
        <w:tc>
          <w:tcPr>
            <w:tcW w:w="1187" w:type="dxa"/>
            <w:vAlign w:val="center"/>
          </w:tcPr>
          <w:p w14:paraId="7C813416">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按公式计算评分</w:t>
            </w:r>
          </w:p>
        </w:tc>
      </w:tr>
      <w:tr w14:paraId="603965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8559" w:type="dxa"/>
            <w:gridSpan w:val="4"/>
            <w:vAlign w:val="center"/>
          </w:tcPr>
          <w:p w14:paraId="7B2CF2D1">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二、技术部分</w:t>
            </w:r>
          </w:p>
        </w:tc>
        <w:tc>
          <w:tcPr>
            <w:tcW w:w="1187" w:type="dxa"/>
            <w:vAlign w:val="center"/>
          </w:tcPr>
          <w:p w14:paraId="59C79198">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default" w:ascii="宋体" w:hAnsi="宋体" w:eastAsia="宋体" w:cs="宋体"/>
                <w:b/>
                <w:sz w:val="21"/>
                <w:szCs w:val="21"/>
                <w:lang w:val="en-US" w:eastAsia="zh-CN"/>
              </w:rPr>
            </w:pPr>
            <w:r>
              <w:rPr>
                <w:rFonts w:hint="eastAsia" w:ascii="宋体" w:hAnsi="宋体" w:cs="宋体"/>
                <w:b/>
                <w:sz w:val="21"/>
                <w:szCs w:val="21"/>
                <w:highlight w:val="none"/>
                <w:lang w:val="en-US" w:eastAsia="zh-CN"/>
              </w:rPr>
              <w:t>65</w:t>
            </w:r>
          </w:p>
        </w:tc>
      </w:tr>
      <w:tr w14:paraId="212614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754" w:type="dxa"/>
            <w:vAlign w:val="center"/>
          </w:tcPr>
          <w:p w14:paraId="797A5750">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序号</w:t>
            </w:r>
          </w:p>
        </w:tc>
        <w:tc>
          <w:tcPr>
            <w:tcW w:w="1143" w:type="dxa"/>
            <w:vAlign w:val="center"/>
          </w:tcPr>
          <w:p w14:paraId="0DF48DA8">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内容</w:t>
            </w:r>
          </w:p>
        </w:tc>
        <w:tc>
          <w:tcPr>
            <w:tcW w:w="709" w:type="dxa"/>
            <w:vAlign w:val="center"/>
          </w:tcPr>
          <w:p w14:paraId="0221EF29">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权重</w:t>
            </w:r>
          </w:p>
        </w:tc>
        <w:tc>
          <w:tcPr>
            <w:tcW w:w="5953" w:type="dxa"/>
            <w:vAlign w:val="center"/>
          </w:tcPr>
          <w:p w14:paraId="4CB82A7D">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评分规则</w:t>
            </w:r>
          </w:p>
        </w:tc>
        <w:tc>
          <w:tcPr>
            <w:tcW w:w="1187" w:type="dxa"/>
            <w:vAlign w:val="center"/>
          </w:tcPr>
          <w:p w14:paraId="584AB568">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评分方式</w:t>
            </w:r>
          </w:p>
        </w:tc>
      </w:tr>
      <w:tr w14:paraId="5D7A58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47" w:hRule="atLeast"/>
          <w:jc w:val="center"/>
        </w:trPr>
        <w:tc>
          <w:tcPr>
            <w:tcW w:w="754" w:type="dxa"/>
            <w:vAlign w:val="center"/>
          </w:tcPr>
          <w:p w14:paraId="1223EB6F">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143" w:type="dxa"/>
            <w:vAlign w:val="center"/>
          </w:tcPr>
          <w:p w14:paraId="2E5A057B">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运维服务</w:t>
            </w:r>
            <w:r>
              <w:rPr>
                <w:rFonts w:hint="eastAsia" w:ascii="宋体" w:hAnsi="宋体" w:eastAsia="宋体" w:cs="宋体"/>
                <w:kern w:val="0"/>
                <w:sz w:val="21"/>
                <w:szCs w:val="21"/>
              </w:rPr>
              <w:t>方案</w:t>
            </w:r>
          </w:p>
        </w:tc>
        <w:tc>
          <w:tcPr>
            <w:tcW w:w="709" w:type="dxa"/>
            <w:vAlign w:val="center"/>
          </w:tcPr>
          <w:p w14:paraId="490D2051">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15</w:t>
            </w:r>
          </w:p>
        </w:tc>
        <w:tc>
          <w:tcPr>
            <w:tcW w:w="5953" w:type="dxa"/>
            <w:vAlign w:val="center"/>
          </w:tcPr>
          <w:p w14:paraId="36D46260">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75B7687E">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rPr>
              <w:t>考察投标人提供的项目</w:t>
            </w:r>
            <w:r>
              <w:rPr>
                <w:rFonts w:hint="eastAsia" w:ascii="宋体" w:hAnsi="宋体" w:eastAsia="宋体" w:cs="宋体"/>
                <w:kern w:val="0"/>
                <w:sz w:val="21"/>
                <w:szCs w:val="21"/>
                <w:lang w:val="en-US" w:eastAsia="zh-CN"/>
              </w:rPr>
              <w:t>运维服务</w:t>
            </w:r>
            <w:r>
              <w:rPr>
                <w:rFonts w:hint="eastAsia" w:ascii="宋体" w:hAnsi="宋体" w:eastAsia="宋体" w:cs="宋体"/>
                <w:kern w:val="0"/>
                <w:sz w:val="21"/>
                <w:szCs w:val="21"/>
              </w:rPr>
              <w:t>方案，包含以下内容：</w:t>
            </w:r>
          </w:p>
          <w:p w14:paraId="2F881C82">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1.服务内容；</w:t>
            </w:r>
          </w:p>
          <w:p w14:paraId="5815C1A0">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2.服务方式；</w:t>
            </w:r>
          </w:p>
          <w:p w14:paraId="69D20EAF">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3.服务流程；</w:t>
            </w:r>
          </w:p>
          <w:p w14:paraId="6E5CA059">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4.项目安全保障方案。</w:t>
            </w:r>
          </w:p>
          <w:p w14:paraId="13ED5BB4">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kern w:val="0"/>
                <w:sz w:val="21"/>
                <w:szCs w:val="21"/>
              </w:rPr>
            </w:pPr>
          </w:p>
          <w:p w14:paraId="59E83DBD">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（二）评分标准：</w:t>
            </w:r>
          </w:p>
          <w:p w14:paraId="553D9982">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运维服务方案内容包括以上4点，每满足一点得2分，最高得8分；在此基础上进行评分：</w:t>
            </w:r>
          </w:p>
          <w:p w14:paraId="4BA6D578">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运维</w:t>
            </w:r>
            <w:r>
              <w:rPr>
                <w:rFonts w:hint="eastAsia" w:ascii="宋体" w:hAnsi="宋体" w:eastAsia="宋体" w:cs="宋体"/>
                <w:kern w:val="0"/>
                <w:sz w:val="21"/>
                <w:szCs w:val="21"/>
              </w:rPr>
              <w:t>服务方案内容全面；</w:t>
            </w:r>
          </w:p>
          <w:p w14:paraId="3CF4B66A">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运维</w:t>
            </w:r>
            <w:r>
              <w:rPr>
                <w:rFonts w:hint="eastAsia" w:ascii="宋体" w:hAnsi="宋体" w:eastAsia="宋体" w:cs="宋体"/>
                <w:kern w:val="0"/>
                <w:sz w:val="21"/>
                <w:szCs w:val="21"/>
              </w:rPr>
              <w:t>服务方案内容具体，表达清晰、完整、严谨；</w:t>
            </w:r>
          </w:p>
          <w:p w14:paraId="780EAEE5">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（3）</w:t>
            </w:r>
            <w:r>
              <w:rPr>
                <w:rFonts w:hint="eastAsia" w:ascii="宋体" w:hAnsi="宋体" w:eastAsia="宋体" w:cs="宋体"/>
                <w:kern w:val="0"/>
                <w:sz w:val="21"/>
                <w:szCs w:val="21"/>
                <w:lang w:val="en-US" w:eastAsia="zh-CN"/>
              </w:rPr>
              <w:t>运维</w:t>
            </w:r>
            <w:r>
              <w:rPr>
                <w:rFonts w:hint="eastAsia" w:ascii="宋体" w:hAnsi="宋体" w:eastAsia="宋体" w:cs="宋体"/>
                <w:kern w:val="0"/>
                <w:sz w:val="21"/>
                <w:szCs w:val="21"/>
              </w:rPr>
              <w:t>服务方案内容针对性强；</w:t>
            </w:r>
          </w:p>
          <w:p w14:paraId="46E7F9B7">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（4）</w:t>
            </w:r>
            <w:r>
              <w:rPr>
                <w:rFonts w:hint="eastAsia" w:ascii="宋体" w:hAnsi="宋体" w:eastAsia="宋体" w:cs="宋体"/>
                <w:kern w:val="0"/>
                <w:sz w:val="21"/>
                <w:szCs w:val="21"/>
                <w:lang w:val="en-US" w:eastAsia="zh-CN"/>
              </w:rPr>
              <w:t>运维</w:t>
            </w:r>
            <w:r>
              <w:rPr>
                <w:rFonts w:hint="eastAsia" w:ascii="宋体" w:hAnsi="宋体" w:eastAsia="宋体" w:cs="宋体"/>
                <w:kern w:val="0"/>
                <w:sz w:val="21"/>
                <w:szCs w:val="21"/>
              </w:rPr>
              <w:t>服务方案内容先进，科学合理；</w:t>
            </w:r>
          </w:p>
          <w:p w14:paraId="67C2B7CC">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rPr>
              <w:t>（5）</w:t>
            </w:r>
            <w:r>
              <w:rPr>
                <w:rFonts w:hint="eastAsia" w:ascii="宋体" w:hAnsi="宋体" w:eastAsia="宋体" w:cs="宋体"/>
                <w:kern w:val="0"/>
                <w:sz w:val="21"/>
                <w:szCs w:val="21"/>
                <w:lang w:val="en-US" w:eastAsia="zh-CN"/>
              </w:rPr>
              <w:t>运维</w:t>
            </w:r>
            <w:r>
              <w:rPr>
                <w:rFonts w:hint="eastAsia" w:ascii="宋体" w:hAnsi="宋体" w:eastAsia="宋体" w:cs="宋体"/>
                <w:kern w:val="0"/>
                <w:sz w:val="21"/>
                <w:szCs w:val="21"/>
              </w:rPr>
              <w:t>服务方案内容可操作性强</w:t>
            </w:r>
            <w:r>
              <w:rPr>
                <w:rFonts w:hint="eastAsia" w:ascii="宋体" w:hAnsi="宋体" w:eastAsia="宋体" w:cs="宋体"/>
                <w:kern w:val="0"/>
                <w:sz w:val="21"/>
                <w:szCs w:val="21"/>
                <w:lang w:eastAsia="zh-CN"/>
              </w:rPr>
              <w:t>。</w:t>
            </w:r>
          </w:p>
          <w:p w14:paraId="4E2FDCA8">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满足以上五项要求得</w:t>
            </w: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rPr>
              <w:t>分，满足以上</w:t>
            </w:r>
            <w:r>
              <w:rPr>
                <w:rFonts w:hint="eastAsia" w:ascii="宋体" w:hAnsi="宋体" w:eastAsia="宋体" w:cs="宋体"/>
                <w:kern w:val="0"/>
                <w:sz w:val="21"/>
                <w:szCs w:val="21"/>
                <w:lang w:val="en-US" w:eastAsia="zh-CN"/>
              </w:rPr>
              <w:t>任意</w:t>
            </w:r>
            <w:r>
              <w:rPr>
                <w:rFonts w:hint="eastAsia" w:ascii="宋体" w:hAnsi="宋体" w:eastAsia="宋体" w:cs="宋体"/>
                <w:kern w:val="0"/>
                <w:sz w:val="21"/>
                <w:szCs w:val="21"/>
              </w:rPr>
              <w:t>四项要求得</w:t>
            </w:r>
            <w:r>
              <w:rPr>
                <w:rFonts w:hint="eastAsia" w:ascii="宋体" w:hAnsi="宋体" w:eastAsia="宋体" w:cs="宋体"/>
                <w:kern w:val="0"/>
                <w:sz w:val="21"/>
                <w:szCs w:val="21"/>
                <w:lang w:val="en-US" w:eastAsia="zh-CN"/>
              </w:rPr>
              <w:t>4</w:t>
            </w:r>
            <w:r>
              <w:rPr>
                <w:rFonts w:hint="eastAsia" w:ascii="宋体" w:hAnsi="宋体" w:eastAsia="宋体" w:cs="宋体"/>
                <w:kern w:val="0"/>
                <w:sz w:val="21"/>
                <w:szCs w:val="21"/>
              </w:rPr>
              <w:t>分，满足以上</w:t>
            </w:r>
            <w:r>
              <w:rPr>
                <w:rFonts w:hint="eastAsia" w:ascii="宋体" w:hAnsi="宋体" w:eastAsia="宋体" w:cs="宋体"/>
                <w:kern w:val="0"/>
                <w:sz w:val="21"/>
                <w:szCs w:val="21"/>
                <w:lang w:val="en-US" w:eastAsia="zh-CN"/>
              </w:rPr>
              <w:t>任意</w:t>
            </w:r>
            <w:r>
              <w:rPr>
                <w:rFonts w:hint="eastAsia" w:ascii="宋体" w:hAnsi="宋体" w:eastAsia="宋体" w:cs="宋体"/>
                <w:kern w:val="0"/>
                <w:sz w:val="21"/>
                <w:szCs w:val="21"/>
              </w:rPr>
              <w:t>三项要求得</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分，满足以上</w:t>
            </w:r>
            <w:r>
              <w:rPr>
                <w:rFonts w:hint="eastAsia" w:ascii="宋体" w:hAnsi="宋体" w:eastAsia="宋体" w:cs="宋体"/>
                <w:kern w:val="0"/>
                <w:sz w:val="21"/>
                <w:szCs w:val="21"/>
                <w:lang w:val="en-US" w:eastAsia="zh-CN"/>
              </w:rPr>
              <w:t>任意</w:t>
            </w:r>
            <w:r>
              <w:rPr>
                <w:rFonts w:hint="eastAsia" w:ascii="宋体" w:hAnsi="宋体" w:eastAsia="宋体" w:cs="宋体"/>
                <w:kern w:val="0"/>
                <w:sz w:val="21"/>
                <w:szCs w:val="21"/>
              </w:rPr>
              <w:t>两项要求</w:t>
            </w:r>
            <w:r>
              <w:rPr>
                <w:rFonts w:hint="eastAsia" w:ascii="宋体" w:hAnsi="宋体" w:eastAsia="宋体" w:cs="宋体"/>
                <w:kern w:val="0"/>
                <w:sz w:val="21"/>
                <w:szCs w:val="21"/>
                <w:lang w:val="en-US" w:eastAsia="zh-CN"/>
              </w:rPr>
              <w:t>2</w:t>
            </w:r>
            <w:r>
              <w:rPr>
                <w:rFonts w:hint="eastAsia" w:ascii="宋体" w:hAnsi="宋体" w:eastAsia="宋体" w:cs="宋体"/>
                <w:kern w:val="0"/>
                <w:sz w:val="21"/>
                <w:szCs w:val="21"/>
              </w:rPr>
              <w:t>分，满足以上</w:t>
            </w:r>
            <w:r>
              <w:rPr>
                <w:rFonts w:hint="eastAsia" w:ascii="宋体" w:hAnsi="宋体" w:eastAsia="宋体" w:cs="宋体"/>
                <w:kern w:val="0"/>
                <w:sz w:val="21"/>
                <w:szCs w:val="21"/>
                <w:lang w:val="en-US" w:eastAsia="zh-CN"/>
              </w:rPr>
              <w:t>任意</w:t>
            </w:r>
            <w:r>
              <w:rPr>
                <w:rFonts w:hint="eastAsia" w:ascii="宋体" w:hAnsi="宋体" w:eastAsia="宋体" w:cs="宋体"/>
                <w:kern w:val="0"/>
                <w:sz w:val="21"/>
                <w:szCs w:val="21"/>
              </w:rPr>
              <w:t>一项要求得</w:t>
            </w:r>
            <w:r>
              <w:rPr>
                <w:rFonts w:hint="eastAsia" w:ascii="宋体" w:hAnsi="宋体" w:eastAsia="宋体" w:cs="宋体"/>
                <w:kern w:val="0"/>
                <w:sz w:val="21"/>
                <w:szCs w:val="21"/>
                <w:lang w:val="en-US" w:eastAsia="zh-CN"/>
              </w:rPr>
              <w:t>1</w:t>
            </w:r>
            <w:r>
              <w:rPr>
                <w:rFonts w:hint="eastAsia" w:ascii="宋体" w:hAnsi="宋体" w:eastAsia="宋体" w:cs="宋体"/>
                <w:kern w:val="0"/>
                <w:sz w:val="21"/>
                <w:szCs w:val="21"/>
              </w:rPr>
              <w:t>分，</w:t>
            </w:r>
            <w:r>
              <w:rPr>
                <w:rFonts w:hint="eastAsia" w:ascii="宋体" w:hAnsi="宋体" w:eastAsia="宋体" w:cs="宋体"/>
                <w:kern w:val="0"/>
                <w:sz w:val="21"/>
                <w:szCs w:val="21"/>
                <w:lang w:eastAsia="zh-CN"/>
              </w:rPr>
              <w:t>其他</w:t>
            </w:r>
            <w:r>
              <w:rPr>
                <w:rFonts w:hint="eastAsia" w:ascii="宋体" w:hAnsi="宋体" w:eastAsia="宋体" w:cs="宋体"/>
                <w:kern w:val="0"/>
                <w:sz w:val="21"/>
                <w:szCs w:val="21"/>
              </w:rPr>
              <w:t>情况不得分。</w:t>
            </w:r>
          </w:p>
        </w:tc>
        <w:tc>
          <w:tcPr>
            <w:tcW w:w="1187" w:type="dxa"/>
            <w:vAlign w:val="center"/>
          </w:tcPr>
          <w:p w14:paraId="50F1958A">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评委打分</w:t>
            </w:r>
          </w:p>
        </w:tc>
      </w:tr>
      <w:tr w14:paraId="589F96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6" w:hRule="atLeast"/>
          <w:jc w:val="center"/>
        </w:trPr>
        <w:tc>
          <w:tcPr>
            <w:tcW w:w="754" w:type="dxa"/>
            <w:vAlign w:val="center"/>
          </w:tcPr>
          <w:p w14:paraId="0F112028">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2</w:t>
            </w:r>
          </w:p>
        </w:tc>
        <w:tc>
          <w:tcPr>
            <w:tcW w:w="1143" w:type="dxa"/>
            <w:vAlign w:val="center"/>
          </w:tcPr>
          <w:p w14:paraId="0E417498">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sz w:val="21"/>
                <w:szCs w:val="21"/>
              </w:rPr>
              <w:t>项目重点难点分析、应对措施及相关的合理化建议</w:t>
            </w:r>
          </w:p>
        </w:tc>
        <w:tc>
          <w:tcPr>
            <w:tcW w:w="709" w:type="dxa"/>
            <w:vAlign w:val="center"/>
          </w:tcPr>
          <w:p w14:paraId="74E131CA">
            <w:pPr>
              <w:keepNext w:val="0"/>
              <w:keepLines w:val="0"/>
              <w:pageBreakBefore w:val="0"/>
              <w:widowControl w:val="0"/>
              <w:kinsoku/>
              <w:wordWrap/>
              <w:overflowPunct/>
              <w:topLinePunct w:val="0"/>
              <w:bidi w:val="0"/>
              <w:spacing w:line="360" w:lineRule="auto"/>
              <w:jc w:val="center"/>
              <w:textAlignment w:val="auto"/>
              <w:rPr>
                <w:rFonts w:hint="default" w:ascii="宋体" w:hAnsi="宋体" w:eastAsia="宋体" w:cs="宋体"/>
                <w:kern w:val="0"/>
                <w:sz w:val="21"/>
                <w:szCs w:val="21"/>
                <w:lang w:val="en-US" w:eastAsia="zh-CN"/>
              </w:rPr>
            </w:pPr>
            <w:r>
              <w:rPr>
                <w:rFonts w:hint="eastAsia" w:ascii="宋体" w:hAnsi="宋体" w:cs="宋体"/>
                <w:sz w:val="21"/>
                <w:szCs w:val="21"/>
                <w:lang w:val="en-US" w:eastAsia="zh-CN"/>
              </w:rPr>
              <w:t>10</w:t>
            </w:r>
          </w:p>
        </w:tc>
        <w:tc>
          <w:tcPr>
            <w:tcW w:w="5953" w:type="dxa"/>
            <w:vAlign w:val="center"/>
          </w:tcPr>
          <w:p w14:paraId="3D8AFFE9">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2A95B45E">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rPr>
              <w:t>考察投标人提供的</w:t>
            </w:r>
            <w:r>
              <w:rPr>
                <w:rFonts w:hint="eastAsia" w:ascii="宋体" w:hAnsi="宋体" w:eastAsia="宋体" w:cs="宋体"/>
                <w:sz w:val="21"/>
                <w:szCs w:val="21"/>
              </w:rPr>
              <w:t>项目重点难点分析、应对措施及相关的合理化建议</w:t>
            </w:r>
            <w:r>
              <w:rPr>
                <w:rFonts w:hint="eastAsia" w:ascii="宋体" w:hAnsi="宋体" w:eastAsia="宋体" w:cs="宋体"/>
                <w:kern w:val="0"/>
                <w:sz w:val="21"/>
                <w:szCs w:val="21"/>
              </w:rPr>
              <w:t>，包含以下内容：</w:t>
            </w:r>
          </w:p>
          <w:p w14:paraId="05294285">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1.项目重点难点分析；</w:t>
            </w:r>
          </w:p>
          <w:p w14:paraId="0A87A71D">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2.应对措施及相关的合理化建议。</w:t>
            </w:r>
          </w:p>
          <w:p w14:paraId="39C37F68">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p>
          <w:p w14:paraId="0A886C8A">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（二）评分标准：</w:t>
            </w:r>
          </w:p>
          <w:p w14:paraId="799E6527">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项目重点难点分析、应对措施及相关的合理化建议</w:t>
            </w:r>
            <w:r>
              <w:rPr>
                <w:rFonts w:hint="eastAsia" w:ascii="宋体" w:hAnsi="宋体" w:eastAsia="宋体" w:cs="宋体"/>
                <w:sz w:val="21"/>
                <w:szCs w:val="21"/>
                <w:lang w:val="en-US" w:eastAsia="zh-CN"/>
              </w:rPr>
              <w:t>内容包含以上2点，每满足一点得</w:t>
            </w:r>
            <w:r>
              <w:rPr>
                <w:rFonts w:hint="eastAsia" w:ascii="宋体" w:hAnsi="宋体" w:cs="宋体"/>
                <w:sz w:val="21"/>
                <w:szCs w:val="21"/>
                <w:lang w:val="en-US" w:eastAsia="zh-CN"/>
              </w:rPr>
              <w:t>2.5</w:t>
            </w:r>
            <w:r>
              <w:rPr>
                <w:rFonts w:hint="eastAsia" w:ascii="宋体" w:hAnsi="宋体" w:eastAsia="宋体" w:cs="宋体"/>
                <w:sz w:val="21"/>
                <w:szCs w:val="21"/>
                <w:lang w:val="en-US" w:eastAsia="zh-CN"/>
              </w:rPr>
              <w:t>分，</w:t>
            </w:r>
            <w:r>
              <w:rPr>
                <w:rFonts w:hint="eastAsia" w:ascii="宋体" w:hAnsi="宋体" w:eastAsia="宋体" w:cs="宋体"/>
                <w:kern w:val="0"/>
                <w:sz w:val="21"/>
                <w:szCs w:val="21"/>
                <w:lang w:val="en-US" w:eastAsia="zh-CN"/>
              </w:rPr>
              <w:t>最高得</w:t>
            </w:r>
            <w:r>
              <w:rPr>
                <w:rFonts w:hint="eastAsia" w:ascii="宋体" w:hAnsi="宋体" w:cs="宋体"/>
                <w:sz w:val="21"/>
                <w:szCs w:val="21"/>
                <w:lang w:val="en-US" w:eastAsia="zh-CN"/>
              </w:rPr>
              <w:t>5</w:t>
            </w:r>
            <w:r>
              <w:rPr>
                <w:rFonts w:hint="eastAsia" w:ascii="宋体" w:hAnsi="宋体" w:eastAsia="宋体" w:cs="宋体"/>
                <w:sz w:val="21"/>
                <w:szCs w:val="21"/>
                <w:lang w:val="en-US" w:eastAsia="zh-CN"/>
              </w:rPr>
              <w:t>分；在此基础上进行评分：</w:t>
            </w:r>
          </w:p>
          <w:p w14:paraId="64DDC36A">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（1）项目重点难点分析、应对措施及相关的合理化建议内容全面；</w:t>
            </w:r>
          </w:p>
          <w:p w14:paraId="01F9834B">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（2）项目重点难点分析、应对措施及相关的合理化建议内容具体，表达清晰、完整、严谨；</w:t>
            </w:r>
          </w:p>
          <w:p w14:paraId="2F360B1D">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（3）项目重点难点分析、应对措施及相关的合理化建议内容针对性强；</w:t>
            </w:r>
          </w:p>
          <w:p w14:paraId="48C3FB44">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（4）项目重点难点分析、应对措施及相关的合理化建议内容先进，科学合理；</w:t>
            </w:r>
          </w:p>
          <w:p w14:paraId="5D83C43C">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rPr>
              <w:t>（5）项目重点难点分析、应对措施及相关的合理化建议内容可操作性强</w:t>
            </w:r>
            <w:r>
              <w:rPr>
                <w:rFonts w:hint="eastAsia" w:ascii="宋体" w:hAnsi="宋体" w:eastAsia="宋体" w:cs="宋体"/>
                <w:sz w:val="21"/>
                <w:szCs w:val="21"/>
                <w:lang w:eastAsia="zh-CN"/>
              </w:rPr>
              <w:t>。</w:t>
            </w:r>
          </w:p>
          <w:p w14:paraId="58538531">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满足以上五项要求得</w:t>
            </w:r>
            <w:r>
              <w:rPr>
                <w:rFonts w:hint="eastAsia" w:ascii="宋体" w:hAnsi="宋体" w:cs="宋体"/>
                <w:sz w:val="21"/>
                <w:szCs w:val="21"/>
                <w:lang w:val="en-US" w:eastAsia="zh-CN"/>
              </w:rPr>
              <w:t>5</w:t>
            </w:r>
            <w:r>
              <w:rPr>
                <w:rFonts w:hint="eastAsia" w:ascii="宋体" w:hAnsi="宋体" w:eastAsia="宋体" w:cs="宋体"/>
                <w:sz w:val="21"/>
                <w:szCs w:val="21"/>
              </w:rPr>
              <w:t>分，满足以上</w:t>
            </w:r>
            <w:r>
              <w:rPr>
                <w:rFonts w:hint="eastAsia" w:ascii="宋体" w:hAnsi="宋体" w:eastAsia="宋体" w:cs="宋体"/>
                <w:sz w:val="21"/>
                <w:szCs w:val="21"/>
                <w:lang w:val="en-US" w:eastAsia="zh-CN"/>
              </w:rPr>
              <w:t>任意</w:t>
            </w:r>
            <w:r>
              <w:rPr>
                <w:rFonts w:hint="eastAsia" w:ascii="宋体" w:hAnsi="宋体" w:eastAsia="宋体" w:cs="宋体"/>
                <w:sz w:val="21"/>
                <w:szCs w:val="21"/>
              </w:rPr>
              <w:t>四项要求得</w:t>
            </w:r>
            <w:r>
              <w:rPr>
                <w:rFonts w:hint="eastAsia" w:ascii="宋体" w:hAnsi="宋体" w:cs="宋体"/>
                <w:sz w:val="21"/>
                <w:szCs w:val="21"/>
                <w:lang w:val="en-US" w:eastAsia="zh-CN"/>
              </w:rPr>
              <w:t>4</w:t>
            </w:r>
            <w:r>
              <w:rPr>
                <w:rFonts w:hint="eastAsia" w:ascii="宋体" w:hAnsi="宋体" w:eastAsia="宋体" w:cs="宋体"/>
                <w:sz w:val="21"/>
                <w:szCs w:val="21"/>
              </w:rPr>
              <w:t>分，满足以上</w:t>
            </w:r>
            <w:r>
              <w:rPr>
                <w:rFonts w:hint="eastAsia" w:ascii="宋体" w:hAnsi="宋体" w:eastAsia="宋体" w:cs="宋体"/>
                <w:sz w:val="21"/>
                <w:szCs w:val="21"/>
                <w:lang w:val="en-US" w:eastAsia="zh-CN"/>
              </w:rPr>
              <w:t>任意</w:t>
            </w:r>
            <w:r>
              <w:rPr>
                <w:rFonts w:hint="eastAsia" w:ascii="宋体" w:hAnsi="宋体" w:eastAsia="宋体" w:cs="宋体"/>
                <w:sz w:val="21"/>
                <w:szCs w:val="21"/>
              </w:rPr>
              <w:t>三项要求得</w:t>
            </w:r>
            <w:r>
              <w:rPr>
                <w:rFonts w:hint="eastAsia" w:ascii="宋体" w:hAnsi="宋体" w:cs="宋体"/>
                <w:sz w:val="21"/>
                <w:szCs w:val="21"/>
                <w:lang w:val="en-US" w:eastAsia="zh-CN"/>
              </w:rPr>
              <w:t>3</w:t>
            </w:r>
            <w:r>
              <w:rPr>
                <w:rFonts w:hint="eastAsia" w:ascii="宋体" w:hAnsi="宋体" w:eastAsia="宋体" w:cs="宋体"/>
                <w:sz w:val="21"/>
                <w:szCs w:val="21"/>
              </w:rPr>
              <w:t>分，满足以上</w:t>
            </w:r>
            <w:r>
              <w:rPr>
                <w:rFonts w:hint="eastAsia" w:ascii="宋体" w:hAnsi="宋体" w:eastAsia="宋体" w:cs="宋体"/>
                <w:sz w:val="21"/>
                <w:szCs w:val="21"/>
                <w:lang w:val="en-US" w:eastAsia="zh-CN"/>
              </w:rPr>
              <w:t>任意</w:t>
            </w:r>
            <w:r>
              <w:rPr>
                <w:rFonts w:hint="eastAsia" w:ascii="宋体" w:hAnsi="宋体" w:eastAsia="宋体" w:cs="宋体"/>
                <w:sz w:val="21"/>
                <w:szCs w:val="21"/>
              </w:rPr>
              <w:t>两项要求</w:t>
            </w:r>
            <w:r>
              <w:rPr>
                <w:rFonts w:hint="eastAsia" w:ascii="宋体" w:hAnsi="宋体" w:cs="宋体"/>
                <w:sz w:val="21"/>
                <w:szCs w:val="21"/>
                <w:lang w:val="en-US" w:eastAsia="zh-CN"/>
              </w:rPr>
              <w:t>2</w:t>
            </w:r>
            <w:r>
              <w:rPr>
                <w:rFonts w:hint="eastAsia" w:ascii="宋体" w:hAnsi="宋体" w:eastAsia="宋体" w:cs="宋体"/>
                <w:sz w:val="21"/>
                <w:szCs w:val="21"/>
              </w:rPr>
              <w:t>分，满足以上</w:t>
            </w:r>
            <w:r>
              <w:rPr>
                <w:rFonts w:hint="eastAsia" w:ascii="宋体" w:hAnsi="宋体" w:eastAsia="宋体" w:cs="宋体"/>
                <w:sz w:val="21"/>
                <w:szCs w:val="21"/>
                <w:lang w:val="en-US" w:eastAsia="zh-CN"/>
              </w:rPr>
              <w:t>任意</w:t>
            </w:r>
            <w:r>
              <w:rPr>
                <w:rFonts w:hint="eastAsia" w:ascii="宋体" w:hAnsi="宋体" w:eastAsia="宋体" w:cs="宋体"/>
                <w:sz w:val="21"/>
                <w:szCs w:val="21"/>
              </w:rPr>
              <w:t>一项要求得1分，</w:t>
            </w:r>
            <w:r>
              <w:rPr>
                <w:rFonts w:hint="eastAsia" w:ascii="宋体" w:hAnsi="宋体" w:eastAsia="宋体" w:cs="宋体"/>
                <w:sz w:val="21"/>
                <w:szCs w:val="21"/>
                <w:lang w:eastAsia="zh-CN"/>
              </w:rPr>
              <w:t>其他</w:t>
            </w:r>
            <w:r>
              <w:rPr>
                <w:rFonts w:hint="eastAsia" w:ascii="宋体" w:hAnsi="宋体" w:eastAsia="宋体" w:cs="宋体"/>
                <w:sz w:val="21"/>
                <w:szCs w:val="21"/>
              </w:rPr>
              <w:t>情况不得分。</w:t>
            </w:r>
          </w:p>
        </w:tc>
        <w:tc>
          <w:tcPr>
            <w:tcW w:w="1187" w:type="dxa"/>
            <w:vAlign w:val="center"/>
          </w:tcPr>
          <w:p w14:paraId="05A8D7C2">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r w14:paraId="4095FC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4" w:type="dxa"/>
            <w:vAlign w:val="center"/>
          </w:tcPr>
          <w:p w14:paraId="506E387D">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1143" w:type="dxa"/>
            <w:vAlign w:val="center"/>
          </w:tcPr>
          <w:p w14:paraId="7D70D69D">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服务保障措施</w:t>
            </w:r>
          </w:p>
        </w:tc>
        <w:tc>
          <w:tcPr>
            <w:tcW w:w="709" w:type="dxa"/>
            <w:vAlign w:val="center"/>
          </w:tcPr>
          <w:p w14:paraId="364828A2">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15</w:t>
            </w:r>
          </w:p>
        </w:tc>
        <w:tc>
          <w:tcPr>
            <w:tcW w:w="5953" w:type="dxa"/>
            <w:vAlign w:val="center"/>
          </w:tcPr>
          <w:p w14:paraId="4EEAE5CF">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492FC055">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rPr>
              <w:t>考察投标人提供的服务保障措施，包含以下内容：</w:t>
            </w:r>
          </w:p>
          <w:p w14:paraId="026D404F">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1.维保体系与服务内容；</w:t>
            </w:r>
          </w:p>
          <w:p w14:paraId="7D9BAED8">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2.人员安排与任务分工；</w:t>
            </w:r>
          </w:p>
          <w:p w14:paraId="27249BD7">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3.项目管理与项目进度控制；</w:t>
            </w:r>
          </w:p>
          <w:p w14:paraId="50E685A4">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4.项目质量保障方案。</w:t>
            </w:r>
          </w:p>
          <w:p w14:paraId="39705F87">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p>
          <w:p w14:paraId="23BD200E">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（二）评分标准：</w:t>
            </w:r>
          </w:p>
          <w:p w14:paraId="13AEFA41">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服务保障措施内容包括以上4点，每满足一点得2分，最高得8分；在此基础上进行评分：</w:t>
            </w:r>
          </w:p>
          <w:p w14:paraId="73787EC3">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（1）服务保障措施方案内容全面；</w:t>
            </w:r>
          </w:p>
          <w:p w14:paraId="1B17E8A8">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（2）服务保障措施方案内容具体，表达清晰、完整、严谨；</w:t>
            </w:r>
          </w:p>
          <w:p w14:paraId="0F33C622">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（3）服务保障措施方案内容针对性强；</w:t>
            </w:r>
          </w:p>
          <w:p w14:paraId="6A7C3251">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（4）服务保障措施方案内容先进，科学合理；</w:t>
            </w:r>
          </w:p>
          <w:p w14:paraId="06E526FF">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rPr>
              <w:t>（5）服务保障措施方案内容可操作性强</w:t>
            </w:r>
            <w:r>
              <w:rPr>
                <w:rFonts w:hint="eastAsia" w:ascii="宋体" w:hAnsi="宋体" w:eastAsia="宋体" w:cs="宋体"/>
                <w:kern w:val="0"/>
                <w:sz w:val="21"/>
                <w:szCs w:val="21"/>
                <w:lang w:eastAsia="zh-CN"/>
              </w:rPr>
              <w:t>。</w:t>
            </w:r>
          </w:p>
          <w:p w14:paraId="0C918976">
            <w:pPr>
              <w:keepNext w:val="0"/>
              <w:keepLines w:val="0"/>
              <w:pageBreakBefore w:val="0"/>
              <w:widowControl w:val="0"/>
              <w:kinsoku/>
              <w:wordWrap/>
              <w:overflowPunct/>
              <w:topLinePunct w:val="0"/>
              <w:bidi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满足以上五项要求得</w:t>
            </w: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rPr>
              <w:t>分，满足以上</w:t>
            </w:r>
            <w:r>
              <w:rPr>
                <w:rFonts w:hint="eastAsia" w:ascii="宋体" w:hAnsi="宋体" w:eastAsia="宋体" w:cs="宋体"/>
                <w:kern w:val="0"/>
                <w:sz w:val="21"/>
                <w:szCs w:val="21"/>
                <w:lang w:val="en-US" w:eastAsia="zh-CN"/>
              </w:rPr>
              <w:t>任意</w:t>
            </w:r>
            <w:r>
              <w:rPr>
                <w:rFonts w:hint="eastAsia" w:ascii="宋体" w:hAnsi="宋体" w:eastAsia="宋体" w:cs="宋体"/>
                <w:kern w:val="0"/>
                <w:sz w:val="21"/>
                <w:szCs w:val="21"/>
              </w:rPr>
              <w:t>四项要求得</w:t>
            </w:r>
            <w:r>
              <w:rPr>
                <w:rFonts w:hint="eastAsia" w:ascii="宋体" w:hAnsi="宋体" w:eastAsia="宋体" w:cs="宋体"/>
                <w:kern w:val="0"/>
                <w:sz w:val="21"/>
                <w:szCs w:val="21"/>
                <w:lang w:val="en-US" w:eastAsia="zh-CN"/>
              </w:rPr>
              <w:t>4</w:t>
            </w:r>
            <w:r>
              <w:rPr>
                <w:rFonts w:hint="eastAsia" w:ascii="宋体" w:hAnsi="宋体" w:eastAsia="宋体" w:cs="宋体"/>
                <w:kern w:val="0"/>
                <w:sz w:val="21"/>
                <w:szCs w:val="21"/>
              </w:rPr>
              <w:t>分，满足以上</w:t>
            </w:r>
            <w:r>
              <w:rPr>
                <w:rFonts w:hint="eastAsia" w:ascii="宋体" w:hAnsi="宋体" w:eastAsia="宋体" w:cs="宋体"/>
                <w:kern w:val="0"/>
                <w:sz w:val="21"/>
                <w:szCs w:val="21"/>
                <w:lang w:val="en-US" w:eastAsia="zh-CN"/>
              </w:rPr>
              <w:t>任意</w:t>
            </w:r>
            <w:r>
              <w:rPr>
                <w:rFonts w:hint="eastAsia" w:ascii="宋体" w:hAnsi="宋体" w:eastAsia="宋体" w:cs="宋体"/>
                <w:kern w:val="0"/>
                <w:sz w:val="21"/>
                <w:szCs w:val="21"/>
              </w:rPr>
              <w:t>三项要求得</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分，满足以上</w:t>
            </w:r>
            <w:r>
              <w:rPr>
                <w:rFonts w:hint="eastAsia" w:ascii="宋体" w:hAnsi="宋体" w:eastAsia="宋体" w:cs="宋体"/>
                <w:kern w:val="0"/>
                <w:sz w:val="21"/>
                <w:szCs w:val="21"/>
                <w:lang w:val="en-US" w:eastAsia="zh-CN"/>
              </w:rPr>
              <w:t>任意</w:t>
            </w:r>
            <w:r>
              <w:rPr>
                <w:rFonts w:hint="eastAsia" w:ascii="宋体" w:hAnsi="宋体" w:eastAsia="宋体" w:cs="宋体"/>
                <w:kern w:val="0"/>
                <w:sz w:val="21"/>
                <w:szCs w:val="21"/>
              </w:rPr>
              <w:t>两项要求</w:t>
            </w:r>
            <w:r>
              <w:rPr>
                <w:rFonts w:hint="eastAsia" w:ascii="宋体" w:hAnsi="宋体" w:eastAsia="宋体" w:cs="宋体"/>
                <w:kern w:val="0"/>
                <w:sz w:val="21"/>
                <w:szCs w:val="21"/>
                <w:lang w:val="en-US" w:eastAsia="zh-CN"/>
              </w:rPr>
              <w:t>2</w:t>
            </w:r>
            <w:r>
              <w:rPr>
                <w:rFonts w:hint="eastAsia" w:ascii="宋体" w:hAnsi="宋体" w:eastAsia="宋体" w:cs="宋体"/>
                <w:kern w:val="0"/>
                <w:sz w:val="21"/>
                <w:szCs w:val="21"/>
              </w:rPr>
              <w:t>分，满足以上</w:t>
            </w:r>
            <w:r>
              <w:rPr>
                <w:rFonts w:hint="eastAsia" w:ascii="宋体" w:hAnsi="宋体" w:eastAsia="宋体" w:cs="宋体"/>
                <w:kern w:val="0"/>
                <w:sz w:val="21"/>
                <w:szCs w:val="21"/>
                <w:lang w:val="en-US" w:eastAsia="zh-CN"/>
              </w:rPr>
              <w:t>任意</w:t>
            </w:r>
            <w:r>
              <w:rPr>
                <w:rFonts w:hint="eastAsia" w:ascii="宋体" w:hAnsi="宋体" w:eastAsia="宋体" w:cs="宋体"/>
                <w:kern w:val="0"/>
                <w:sz w:val="21"/>
                <w:szCs w:val="21"/>
              </w:rPr>
              <w:t>一项要求得</w:t>
            </w:r>
            <w:r>
              <w:rPr>
                <w:rFonts w:hint="eastAsia" w:ascii="宋体" w:hAnsi="宋体" w:eastAsia="宋体" w:cs="宋体"/>
                <w:kern w:val="0"/>
                <w:sz w:val="21"/>
                <w:szCs w:val="21"/>
                <w:lang w:val="en-US" w:eastAsia="zh-CN"/>
              </w:rPr>
              <w:t>1</w:t>
            </w:r>
            <w:r>
              <w:rPr>
                <w:rFonts w:hint="eastAsia" w:ascii="宋体" w:hAnsi="宋体" w:eastAsia="宋体" w:cs="宋体"/>
                <w:kern w:val="0"/>
                <w:sz w:val="21"/>
                <w:szCs w:val="21"/>
              </w:rPr>
              <w:t>分，</w:t>
            </w:r>
            <w:r>
              <w:rPr>
                <w:rFonts w:hint="eastAsia" w:ascii="宋体" w:hAnsi="宋体" w:eastAsia="宋体" w:cs="宋体"/>
                <w:kern w:val="0"/>
                <w:sz w:val="21"/>
                <w:szCs w:val="21"/>
                <w:lang w:eastAsia="zh-CN"/>
              </w:rPr>
              <w:t>其他</w:t>
            </w:r>
            <w:r>
              <w:rPr>
                <w:rFonts w:hint="eastAsia" w:ascii="宋体" w:hAnsi="宋体" w:eastAsia="宋体" w:cs="宋体"/>
                <w:kern w:val="0"/>
                <w:sz w:val="21"/>
                <w:szCs w:val="21"/>
              </w:rPr>
              <w:t>情况不得分。</w:t>
            </w:r>
          </w:p>
        </w:tc>
        <w:tc>
          <w:tcPr>
            <w:tcW w:w="1187" w:type="dxa"/>
            <w:vAlign w:val="center"/>
          </w:tcPr>
          <w:p w14:paraId="7B7D9FBE">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评委打分</w:t>
            </w:r>
          </w:p>
        </w:tc>
      </w:tr>
      <w:tr w14:paraId="4EAE7E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4" w:type="dxa"/>
            <w:vAlign w:val="center"/>
          </w:tcPr>
          <w:p w14:paraId="26825486">
            <w:pPr>
              <w:keepNext w:val="0"/>
              <w:keepLines w:val="0"/>
              <w:pageBreakBefore w:val="0"/>
              <w:widowControl w:val="0"/>
              <w:kinsoku/>
              <w:wordWrap/>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1143" w:type="dxa"/>
            <w:vAlign w:val="center"/>
          </w:tcPr>
          <w:p w14:paraId="0E029A92">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应急响应方案</w:t>
            </w:r>
          </w:p>
        </w:tc>
        <w:tc>
          <w:tcPr>
            <w:tcW w:w="709" w:type="dxa"/>
            <w:vAlign w:val="center"/>
          </w:tcPr>
          <w:p w14:paraId="7274A6F1">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w:t>
            </w:r>
          </w:p>
        </w:tc>
        <w:tc>
          <w:tcPr>
            <w:tcW w:w="5953" w:type="dxa"/>
            <w:vAlign w:val="center"/>
          </w:tcPr>
          <w:p w14:paraId="05DD32E6">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273C5D65">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kern w:val="0"/>
                <w:sz w:val="21"/>
                <w:szCs w:val="21"/>
              </w:rPr>
              <w:t>考察投标人提供的应急响应方案，包含以下内容：</w:t>
            </w:r>
          </w:p>
          <w:p w14:paraId="4D7E9F02">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1.服务期内可能发生的紧急情况；</w:t>
            </w:r>
          </w:p>
          <w:p w14:paraId="22319383">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2.针对紧急情况的应急响应方案；</w:t>
            </w:r>
          </w:p>
          <w:p w14:paraId="41F70B4D">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3.应急响应时间。</w:t>
            </w:r>
          </w:p>
          <w:p w14:paraId="49E4ADB6">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p>
          <w:p w14:paraId="399C28B3">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（二）评分标准：</w:t>
            </w:r>
          </w:p>
          <w:p w14:paraId="69810B89">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应急响应方案内容包括以上3点，每满足一点得2分，最高得6分；在此基础上进行评分：</w:t>
            </w:r>
          </w:p>
          <w:p w14:paraId="4BE51A37">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（1）应急响应方案内容全面；</w:t>
            </w:r>
          </w:p>
          <w:p w14:paraId="13E3830A">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（2）应急响应方案内容具体，表达清晰、完整、严谨；</w:t>
            </w:r>
          </w:p>
          <w:p w14:paraId="3D6C6F1B">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（3）应急响应方案内容针对性强；</w:t>
            </w:r>
          </w:p>
          <w:p w14:paraId="45FABAAA">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（4）应急响应方案内容先进，科学合理；</w:t>
            </w:r>
          </w:p>
          <w:p w14:paraId="5B4DC6E5">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rPr>
              <w:t>（5）应急响应方案内容可操作性强</w:t>
            </w:r>
            <w:r>
              <w:rPr>
                <w:rFonts w:hint="eastAsia" w:ascii="宋体" w:hAnsi="宋体" w:eastAsia="宋体" w:cs="宋体"/>
                <w:sz w:val="21"/>
                <w:szCs w:val="21"/>
                <w:lang w:eastAsia="zh-CN"/>
              </w:rPr>
              <w:t>。</w:t>
            </w:r>
          </w:p>
          <w:p w14:paraId="37D41EAB">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满足以上五项要求得</w:t>
            </w:r>
            <w:r>
              <w:rPr>
                <w:rFonts w:hint="eastAsia" w:ascii="宋体" w:hAnsi="宋体" w:eastAsia="宋体" w:cs="宋体"/>
                <w:sz w:val="21"/>
                <w:szCs w:val="21"/>
                <w:lang w:val="en-US" w:eastAsia="zh-CN"/>
              </w:rPr>
              <w:t>4</w:t>
            </w:r>
            <w:r>
              <w:rPr>
                <w:rFonts w:hint="eastAsia" w:ascii="宋体" w:hAnsi="宋体" w:eastAsia="宋体" w:cs="宋体"/>
                <w:sz w:val="21"/>
                <w:szCs w:val="21"/>
              </w:rPr>
              <w:t>分，满足以上</w:t>
            </w:r>
            <w:r>
              <w:rPr>
                <w:rFonts w:hint="eastAsia" w:ascii="宋体" w:hAnsi="宋体" w:eastAsia="宋体" w:cs="宋体"/>
                <w:sz w:val="21"/>
                <w:szCs w:val="21"/>
                <w:lang w:val="en-US" w:eastAsia="zh-CN"/>
              </w:rPr>
              <w:t>任意</w:t>
            </w:r>
            <w:r>
              <w:rPr>
                <w:rFonts w:hint="eastAsia" w:ascii="宋体" w:hAnsi="宋体" w:eastAsia="宋体" w:cs="宋体"/>
                <w:sz w:val="21"/>
                <w:szCs w:val="21"/>
              </w:rPr>
              <w:t>四项要求得</w:t>
            </w:r>
            <w:r>
              <w:rPr>
                <w:rFonts w:hint="eastAsia" w:ascii="宋体" w:hAnsi="宋体" w:eastAsia="宋体" w:cs="宋体"/>
                <w:sz w:val="21"/>
                <w:szCs w:val="21"/>
                <w:lang w:val="en-US" w:eastAsia="zh-CN"/>
              </w:rPr>
              <w:t>3</w:t>
            </w:r>
            <w:r>
              <w:rPr>
                <w:rFonts w:hint="eastAsia" w:ascii="宋体" w:hAnsi="宋体" w:eastAsia="宋体" w:cs="宋体"/>
                <w:sz w:val="21"/>
                <w:szCs w:val="21"/>
              </w:rPr>
              <w:t>分，满足以上</w:t>
            </w:r>
            <w:r>
              <w:rPr>
                <w:rFonts w:hint="eastAsia" w:ascii="宋体" w:hAnsi="宋体" w:eastAsia="宋体" w:cs="宋体"/>
                <w:sz w:val="21"/>
                <w:szCs w:val="21"/>
                <w:lang w:val="en-US" w:eastAsia="zh-CN"/>
              </w:rPr>
              <w:t>任意</w:t>
            </w:r>
            <w:r>
              <w:rPr>
                <w:rFonts w:hint="eastAsia" w:ascii="宋体" w:hAnsi="宋体" w:eastAsia="宋体" w:cs="宋体"/>
                <w:sz w:val="21"/>
                <w:szCs w:val="21"/>
              </w:rPr>
              <w:t>三项要求得</w:t>
            </w:r>
            <w:r>
              <w:rPr>
                <w:rFonts w:hint="eastAsia" w:ascii="宋体" w:hAnsi="宋体" w:eastAsia="宋体" w:cs="宋体"/>
                <w:sz w:val="21"/>
                <w:szCs w:val="21"/>
                <w:lang w:val="en-US" w:eastAsia="zh-CN"/>
              </w:rPr>
              <w:t>2</w:t>
            </w:r>
            <w:r>
              <w:rPr>
                <w:rFonts w:hint="eastAsia" w:ascii="宋体" w:hAnsi="宋体" w:eastAsia="宋体" w:cs="宋体"/>
                <w:sz w:val="21"/>
                <w:szCs w:val="21"/>
              </w:rPr>
              <w:t>分，满足以上</w:t>
            </w:r>
            <w:r>
              <w:rPr>
                <w:rFonts w:hint="eastAsia" w:ascii="宋体" w:hAnsi="宋体" w:eastAsia="宋体" w:cs="宋体"/>
                <w:sz w:val="21"/>
                <w:szCs w:val="21"/>
                <w:lang w:val="en-US" w:eastAsia="zh-CN"/>
              </w:rPr>
              <w:t>任意</w:t>
            </w:r>
            <w:r>
              <w:rPr>
                <w:rFonts w:hint="eastAsia" w:ascii="宋体" w:hAnsi="宋体" w:eastAsia="宋体" w:cs="宋体"/>
                <w:sz w:val="21"/>
                <w:szCs w:val="21"/>
              </w:rPr>
              <w:t>两项要求</w:t>
            </w:r>
            <w:r>
              <w:rPr>
                <w:rFonts w:hint="eastAsia" w:ascii="宋体" w:hAnsi="宋体" w:eastAsia="宋体" w:cs="宋体"/>
                <w:sz w:val="21"/>
                <w:szCs w:val="21"/>
                <w:lang w:val="en-US" w:eastAsia="zh-CN"/>
              </w:rPr>
              <w:t>1</w:t>
            </w:r>
            <w:r>
              <w:rPr>
                <w:rFonts w:hint="eastAsia" w:ascii="宋体" w:hAnsi="宋体" w:eastAsia="宋体" w:cs="宋体"/>
                <w:sz w:val="21"/>
                <w:szCs w:val="21"/>
              </w:rPr>
              <w:t>分，满足以上</w:t>
            </w:r>
            <w:r>
              <w:rPr>
                <w:rFonts w:hint="eastAsia" w:ascii="宋体" w:hAnsi="宋体" w:eastAsia="宋体" w:cs="宋体"/>
                <w:sz w:val="21"/>
                <w:szCs w:val="21"/>
                <w:lang w:val="en-US" w:eastAsia="zh-CN"/>
              </w:rPr>
              <w:t>任意</w:t>
            </w:r>
            <w:r>
              <w:rPr>
                <w:rFonts w:hint="eastAsia" w:ascii="宋体" w:hAnsi="宋体" w:eastAsia="宋体" w:cs="宋体"/>
                <w:sz w:val="21"/>
                <w:szCs w:val="21"/>
              </w:rPr>
              <w:t>一项要求得</w:t>
            </w:r>
            <w:r>
              <w:rPr>
                <w:rFonts w:hint="eastAsia" w:ascii="宋体" w:hAnsi="宋体" w:eastAsia="宋体" w:cs="宋体"/>
                <w:sz w:val="21"/>
                <w:szCs w:val="21"/>
                <w:lang w:val="en-US" w:eastAsia="zh-CN"/>
              </w:rPr>
              <w:t>0.5</w:t>
            </w:r>
            <w:r>
              <w:rPr>
                <w:rFonts w:hint="eastAsia" w:ascii="宋体" w:hAnsi="宋体" w:eastAsia="宋体" w:cs="宋体"/>
                <w:sz w:val="21"/>
                <w:szCs w:val="21"/>
              </w:rPr>
              <w:t>分，</w:t>
            </w:r>
            <w:r>
              <w:rPr>
                <w:rFonts w:hint="eastAsia" w:ascii="宋体" w:hAnsi="宋体" w:eastAsia="宋体" w:cs="宋体"/>
                <w:sz w:val="21"/>
                <w:szCs w:val="21"/>
                <w:lang w:eastAsia="zh-CN"/>
              </w:rPr>
              <w:t>其他</w:t>
            </w:r>
            <w:r>
              <w:rPr>
                <w:rFonts w:hint="eastAsia" w:ascii="宋体" w:hAnsi="宋体" w:eastAsia="宋体" w:cs="宋体"/>
                <w:sz w:val="21"/>
                <w:szCs w:val="21"/>
              </w:rPr>
              <w:t>情况不得分。</w:t>
            </w:r>
          </w:p>
        </w:tc>
        <w:tc>
          <w:tcPr>
            <w:tcW w:w="1187" w:type="dxa"/>
            <w:vAlign w:val="center"/>
          </w:tcPr>
          <w:p w14:paraId="10ADEC3D">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评委打分</w:t>
            </w:r>
          </w:p>
        </w:tc>
      </w:tr>
      <w:tr w14:paraId="096685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4" w:type="dxa"/>
            <w:vAlign w:val="center"/>
          </w:tcPr>
          <w:p w14:paraId="643E5656">
            <w:pPr>
              <w:keepNext w:val="0"/>
              <w:keepLines w:val="0"/>
              <w:pageBreakBefore w:val="0"/>
              <w:widowControl w:val="0"/>
              <w:kinsoku/>
              <w:wordWrap/>
              <w:overflowPunct/>
              <w:topLinePunct w:val="0"/>
              <w:bidi w:val="0"/>
              <w:snapToGrid w:val="0"/>
              <w:spacing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1143" w:type="dxa"/>
            <w:vAlign w:val="center"/>
          </w:tcPr>
          <w:p w14:paraId="30B1B80E">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培训与管理措施</w:t>
            </w:r>
          </w:p>
        </w:tc>
        <w:tc>
          <w:tcPr>
            <w:tcW w:w="709" w:type="dxa"/>
            <w:vAlign w:val="center"/>
          </w:tcPr>
          <w:p w14:paraId="38664A61">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w:t>
            </w:r>
          </w:p>
        </w:tc>
        <w:tc>
          <w:tcPr>
            <w:tcW w:w="5953" w:type="dxa"/>
            <w:vAlign w:val="center"/>
          </w:tcPr>
          <w:p w14:paraId="3801E2AB">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73A38226">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kern w:val="0"/>
                <w:sz w:val="21"/>
                <w:szCs w:val="21"/>
              </w:rPr>
              <w:t>考察投标人提供的培训与管理措施，包含以下内容：</w:t>
            </w:r>
          </w:p>
          <w:p w14:paraId="71578627">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1.培训方案；</w:t>
            </w:r>
          </w:p>
          <w:p w14:paraId="39592436">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2.管理措施。</w:t>
            </w:r>
          </w:p>
          <w:p w14:paraId="5DE14905">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p>
          <w:p w14:paraId="3951C818">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（二）评分标准：</w:t>
            </w:r>
          </w:p>
          <w:p w14:paraId="2EFED7E7">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培训与管理措施内容包括以上2点，每满足一点得3分，最高得6分；在此基础上进行评分：</w:t>
            </w:r>
          </w:p>
          <w:p w14:paraId="1FD9BE05">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（1）培训与管理措施内容全面；</w:t>
            </w:r>
          </w:p>
          <w:p w14:paraId="74746E27">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（2）培训与管理措施内容具体，表达清晰、完整、严谨；</w:t>
            </w:r>
          </w:p>
          <w:p w14:paraId="609DC72A">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（3）培训与管理措施内容针对性强；</w:t>
            </w:r>
          </w:p>
          <w:p w14:paraId="434701AF">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（4）培训与管理措施内容先进，科学合理；</w:t>
            </w:r>
          </w:p>
          <w:p w14:paraId="1A94F9E5">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rPr>
              <w:t>（5）培训与管理措施内容可操作性强</w:t>
            </w:r>
            <w:r>
              <w:rPr>
                <w:rFonts w:hint="eastAsia" w:ascii="宋体" w:hAnsi="宋体" w:eastAsia="宋体" w:cs="宋体"/>
                <w:sz w:val="21"/>
                <w:szCs w:val="21"/>
                <w:lang w:eastAsia="zh-CN"/>
              </w:rPr>
              <w:t>。</w:t>
            </w:r>
          </w:p>
          <w:p w14:paraId="667BC02D">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满足以上五项要求得</w:t>
            </w:r>
            <w:r>
              <w:rPr>
                <w:rFonts w:hint="eastAsia" w:ascii="宋体" w:hAnsi="宋体" w:eastAsia="宋体" w:cs="宋体"/>
                <w:sz w:val="21"/>
                <w:szCs w:val="21"/>
                <w:lang w:val="en-US" w:eastAsia="zh-CN"/>
              </w:rPr>
              <w:t>4</w:t>
            </w:r>
            <w:r>
              <w:rPr>
                <w:rFonts w:hint="eastAsia" w:ascii="宋体" w:hAnsi="宋体" w:eastAsia="宋体" w:cs="宋体"/>
                <w:sz w:val="21"/>
                <w:szCs w:val="21"/>
              </w:rPr>
              <w:t>分，满足以上</w:t>
            </w:r>
            <w:r>
              <w:rPr>
                <w:rFonts w:hint="eastAsia" w:ascii="宋体" w:hAnsi="宋体" w:eastAsia="宋体" w:cs="宋体"/>
                <w:sz w:val="21"/>
                <w:szCs w:val="21"/>
                <w:lang w:val="en-US" w:eastAsia="zh-CN"/>
              </w:rPr>
              <w:t>任意</w:t>
            </w:r>
            <w:r>
              <w:rPr>
                <w:rFonts w:hint="eastAsia" w:ascii="宋体" w:hAnsi="宋体" w:eastAsia="宋体" w:cs="宋体"/>
                <w:sz w:val="21"/>
                <w:szCs w:val="21"/>
              </w:rPr>
              <w:t>四项要求得</w:t>
            </w:r>
            <w:r>
              <w:rPr>
                <w:rFonts w:hint="eastAsia" w:ascii="宋体" w:hAnsi="宋体" w:eastAsia="宋体" w:cs="宋体"/>
                <w:sz w:val="21"/>
                <w:szCs w:val="21"/>
                <w:lang w:val="en-US" w:eastAsia="zh-CN"/>
              </w:rPr>
              <w:t>3</w:t>
            </w:r>
            <w:r>
              <w:rPr>
                <w:rFonts w:hint="eastAsia" w:ascii="宋体" w:hAnsi="宋体" w:eastAsia="宋体" w:cs="宋体"/>
                <w:sz w:val="21"/>
                <w:szCs w:val="21"/>
              </w:rPr>
              <w:t>分，满足以上</w:t>
            </w:r>
            <w:r>
              <w:rPr>
                <w:rFonts w:hint="eastAsia" w:ascii="宋体" w:hAnsi="宋体" w:eastAsia="宋体" w:cs="宋体"/>
                <w:sz w:val="21"/>
                <w:szCs w:val="21"/>
                <w:lang w:val="en-US" w:eastAsia="zh-CN"/>
              </w:rPr>
              <w:t>任意</w:t>
            </w:r>
            <w:r>
              <w:rPr>
                <w:rFonts w:hint="eastAsia" w:ascii="宋体" w:hAnsi="宋体" w:eastAsia="宋体" w:cs="宋体"/>
                <w:sz w:val="21"/>
                <w:szCs w:val="21"/>
              </w:rPr>
              <w:t>三项要求得</w:t>
            </w:r>
            <w:r>
              <w:rPr>
                <w:rFonts w:hint="eastAsia" w:ascii="宋体" w:hAnsi="宋体" w:eastAsia="宋体" w:cs="宋体"/>
                <w:sz w:val="21"/>
                <w:szCs w:val="21"/>
                <w:lang w:val="en-US" w:eastAsia="zh-CN"/>
              </w:rPr>
              <w:t>2</w:t>
            </w:r>
            <w:r>
              <w:rPr>
                <w:rFonts w:hint="eastAsia" w:ascii="宋体" w:hAnsi="宋体" w:eastAsia="宋体" w:cs="宋体"/>
                <w:sz w:val="21"/>
                <w:szCs w:val="21"/>
              </w:rPr>
              <w:t>分，满足以上</w:t>
            </w:r>
            <w:r>
              <w:rPr>
                <w:rFonts w:hint="eastAsia" w:ascii="宋体" w:hAnsi="宋体" w:eastAsia="宋体" w:cs="宋体"/>
                <w:sz w:val="21"/>
                <w:szCs w:val="21"/>
                <w:lang w:val="en-US" w:eastAsia="zh-CN"/>
              </w:rPr>
              <w:t>任意</w:t>
            </w:r>
            <w:r>
              <w:rPr>
                <w:rFonts w:hint="eastAsia" w:ascii="宋体" w:hAnsi="宋体" w:eastAsia="宋体" w:cs="宋体"/>
                <w:sz w:val="21"/>
                <w:szCs w:val="21"/>
              </w:rPr>
              <w:t>两项要求</w:t>
            </w:r>
            <w:r>
              <w:rPr>
                <w:rFonts w:hint="eastAsia" w:ascii="宋体" w:hAnsi="宋体" w:eastAsia="宋体" w:cs="宋体"/>
                <w:sz w:val="21"/>
                <w:szCs w:val="21"/>
                <w:lang w:val="en-US" w:eastAsia="zh-CN"/>
              </w:rPr>
              <w:t>1</w:t>
            </w:r>
            <w:r>
              <w:rPr>
                <w:rFonts w:hint="eastAsia" w:ascii="宋体" w:hAnsi="宋体" w:eastAsia="宋体" w:cs="宋体"/>
                <w:sz w:val="21"/>
                <w:szCs w:val="21"/>
              </w:rPr>
              <w:t>分，满足以上</w:t>
            </w:r>
            <w:r>
              <w:rPr>
                <w:rFonts w:hint="eastAsia" w:ascii="宋体" w:hAnsi="宋体" w:eastAsia="宋体" w:cs="宋体"/>
                <w:sz w:val="21"/>
                <w:szCs w:val="21"/>
                <w:lang w:val="en-US" w:eastAsia="zh-CN"/>
              </w:rPr>
              <w:t>任意</w:t>
            </w:r>
            <w:r>
              <w:rPr>
                <w:rFonts w:hint="eastAsia" w:ascii="宋体" w:hAnsi="宋体" w:eastAsia="宋体" w:cs="宋体"/>
                <w:sz w:val="21"/>
                <w:szCs w:val="21"/>
              </w:rPr>
              <w:t>一项要求得</w:t>
            </w:r>
            <w:r>
              <w:rPr>
                <w:rFonts w:hint="eastAsia" w:ascii="宋体" w:hAnsi="宋体" w:eastAsia="宋体" w:cs="宋体"/>
                <w:sz w:val="21"/>
                <w:szCs w:val="21"/>
                <w:lang w:val="en-US" w:eastAsia="zh-CN"/>
              </w:rPr>
              <w:t>0.5</w:t>
            </w:r>
            <w:r>
              <w:rPr>
                <w:rFonts w:hint="eastAsia" w:ascii="宋体" w:hAnsi="宋体" w:eastAsia="宋体" w:cs="宋体"/>
                <w:sz w:val="21"/>
                <w:szCs w:val="21"/>
              </w:rPr>
              <w:t>分，</w:t>
            </w:r>
            <w:r>
              <w:rPr>
                <w:rFonts w:hint="eastAsia" w:ascii="宋体" w:hAnsi="宋体" w:eastAsia="宋体" w:cs="宋体"/>
                <w:sz w:val="21"/>
                <w:szCs w:val="21"/>
                <w:lang w:eastAsia="zh-CN"/>
              </w:rPr>
              <w:t>其他</w:t>
            </w:r>
            <w:r>
              <w:rPr>
                <w:rFonts w:hint="eastAsia" w:ascii="宋体" w:hAnsi="宋体" w:eastAsia="宋体" w:cs="宋体"/>
                <w:sz w:val="21"/>
                <w:szCs w:val="21"/>
              </w:rPr>
              <w:t>情况不得分。</w:t>
            </w:r>
          </w:p>
        </w:tc>
        <w:tc>
          <w:tcPr>
            <w:tcW w:w="1187" w:type="dxa"/>
            <w:vAlign w:val="center"/>
          </w:tcPr>
          <w:p w14:paraId="65ED7932">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评委打分</w:t>
            </w:r>
          </w:p>
        </w:tc>
      </w:tr>
      <w:tr w14:paraId="027420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4" w:type="dxa"/>
            <w:vAlign w:val="center"/>
          </w:tcPr>
          <w:p w14:paraId="55260301">
            <w:pPr>
              <w:keepNext w:val="0"/>
              <w:keepLines w:val="0"/>
              <w:pageBreakBefore w:val="0"/>
              <w:widowControl w:val="0"/>
              <w:kinsoku/>
              <w:wordWrap/>
              <w:overflowPunct/>
              <w:topLinePunct w:val="0"/>
              <w:bidi w:val="0"/>
              <w:snapToGrid w:val="0"/>
              <w:spacing w:line="36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6</w:t>
            </w:r>
          </w:p>
        </w:tc>
        <w:tc>
          <w:tcPr>
            <w:tcW w:w="1143" w:type="dxa"/>
            <w:vAlign w:val="center"/>
          </w:tcPr>
          <w:p w14:paraId="6772AC2B">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违约承诺</w:t>
            </w:r>
          </w:p>
        </w:tc>
        <w:tc>
          <w:tcPr>
            <w:tcW w:w="709" w:type="dxa"/>
            <w:vAlign w:val="center"/>
          </w:tcPr>
          <w:p w14:paraId="0B63CDCD">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5</w:t>
            </w:r>
          </w:p>
        </w:tc>
        <w:tc>
          <w:tcPr>
            <w:tcW w:w="5953" w:type="dxa"/>
            <w:vAlign w:val="center"/>
          </w:tcPr>
          <w:p w14:paraId="4DF703F4">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5E12A330">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投标人提供项目违约承诺</w:t>
            </w:r>
            <w:r>
              <w:rPr>
                <w:rStyle w:val="169"/>
                <w:rFonts w:hint="eastAsia" w:ascii="宋体" w:hAnsi="宋体" w:eastAsia="宋体" w:cs="宋体"/>
                <w:sz w:val="21"/>
                <w:szCs w:val="21"/>
                <w:highlight w:val="none"/>
                <w:lang w:val="en-US" w:eastAsia="zh-CN" w:bidi="ar"/>
              </w:rPr>
              <w:t>进行评分：</w:t>
            </w:r>
          </w:p>
          <w:p w14:paraId="61597CCB">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人员严格按照招标文件及投标承诺配置；</w:t>
            </w:r>
          </w:p>
          <w:p w14:paraId="7FB693BE">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服务质量达到招标文件要求；</w:t>
            </w:r>
          </w:p>
          <w:p w14:paraId="364A48DE">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对未能达到的管理要求承担管理责任。</w:t>
            </w:r>
          </w:p>
          <w:p w14:paraId="51E29F8A">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kern w:val="0"/>
                <w:sz w:val="21"/>
                <w:szCs w:val="21"/>
              </w:rPr>
            </w:pPr>
          </w:p>
          <w:p w14:paraId="552E5346">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（二）评分依据：</w:t>
            </w:r>
          </w:p>
          <w:p w14:paraId="4544B3B0">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提供《违约承诺函》（格式自定）作为得分依据，</w:t>
            </w:r>
            <w:r>
              <w:rPr>
                <w:rFonts w:hint="eastAsia" w:ascii="宋体" w:hAnsi="宋体" w:eastAsia="宋体" w:cs="宋体"/>
                <w:sz w:val="21"/>
                <w:szCs w:val="21"/>
                <w:lang w:val="en-US" w:eastAsia="zh-CN"/>
              </w:rPr>
              <w:t>承诺内容满足以上全部3项要求得5分，满足以上任意2项要求得3分，满足以上任意1项要求得1分，</w:t>
            </w:r>
            <w:r>
              <w:rPr>
                <w:rFonts w:hint="eastAsia" w:ascii="宋体" w:hAnsi="宋体" w:eastAsia="宋体" w:cs="宋体"/>
                <w:sz w:val="21"/>
                <w:szCs w:val="21"/>
              </w:rPr>
              <w:t>未提供承诺或承诺内容不满足要求不得分。</w:t>
            </w:r>
          </w:p>
        </w:tc>
        <w:tc>
          <w:tcPr>
            <w:tcW w:w="1187" w:type="dxa"/>
            <w:vAlign w:val="center"/>
          </w:tcPr>
          <w:p w14:paraId="0ABAB476">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评委打分</w:t>
            </w:r>
          </w:p>
        </w:tc>
      </w:tr>
      <w:tr w14:paraId="2D9055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8559" w:type="dxa"/>
            <w:gridSpan w:val="4"/>
            <w:vAlign w:val="center"/>
          </w:tcPr>
          <w:p w14:paraId="63A75A3F">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lang w:val="zh-CN"/>
              </w:rPr>
              <w:t>三、商务部分</w:t>
            </w:r>
          </w:p>
        </w:tc>
        <w:tc>
          <w:tcPr>
            <w:tcW w:w="1187" w:type="dxa"/>
            <w:vAlign w:val="center"/>
          </w:tcPr>
          <w:p w14:paraId="14D3C0E5">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default" w:ascii="宋体" w:hAnsi="宋体" w:eastAsia="宋体" w:cs="宋体"/>
                <w:b/>
                <w:sz w:val="21"/>
                <w:szCs w:val="21"/>
                <w:lang w:val="en-US" w:eastAsia="zh-CN"/>
              </w:rPr>
            </w:pPr>
            <w:r>
              <w:rPr>
                <w:rFonts w:hint="eastAsia" w:ascii="宋体" w:hAnsi="宋体" w:cs="宋体"/>
                <w:b/>
                <w:sz w:val="21"/>
                <w:szCs w:val="21"/>
                <w:highlight w:val="none"/>
                <w:lang w:val="en-US" w:eastAsia="zh-CN"/>
              </w:rPr>
              <w:t>25</w:t>
            </w:r>
          </w:p>
        </w:tc>
      </w:tr>
      <w:tr w14:paraId="40C740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754" w:type="dxa"/>
            <w:vAlign w:val="center"/>
          </w:tcPr>
          <w:p w14:paraId="62BE6D77">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序号</w:t>
            </w:r>
          </w:p>
        </w:tc>
        <w:tc>
          <w:tcPr>
            <w:tcW w:w="1143" w:type="dxa"/>
            <w:vAlign w:val="center"/>
          </w:tcPr>
          <w:p w14:paraId="7B9DB229">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内容</w:t>
            </w:r>
          </w:p>
        </w:tc>
        <w:tc>
          <w:tcPr>
            <w:tcW w:w="709" w:type="dxa"/>
            <w:vAlign w:val="center"/>
          </w:tcPr>
          <w:p w14:paraId="33881CED">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权重</w:t>
            </w:r>
          </w:p>
        </w:tc>
        <w:tc>
          <w:tcPr>
            <w:tcW w:w="5953" w:type="dxa"/>
            <w:vAlign w:val="center"/>
          </w:tcPr>
          <w:p w14:paraId="502F5952">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评分规则</w:t>
            </w:r>
          </w:p>
        </w:tc>
        <w:tc>
          <w:tcPr>
            <w:tcW w:w="1187" w:type="dxa"/>
            <w:vAlign w:val="center"/>
          </w:tcPr>
          <w:p w14:paraId="7E70A954">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zh-CN"/>
              </w:rPr>
              <w:t>评分方式</w:t>
            </w:r>
          </w:p>
        </w:tc>
      </w:tr>
      <w:tr w14:paraId="29D567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754" w:type="dxa"/>
            <w:vAlign w:val="center"/>
          </w:tcPr>
          <w:p w14:paraId="60BA07DA">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lang w:val="zh-CN" w:eastAsia="zh-CN"/>
              </w:rPr>
            </w:pPr>
            <w:r>
              <w:rPr>
                <w:rFonts w:hint="eastAsia" w:ascii="宋体" w:hAnsi="宋体" w:eastAsia="宋体" w:cs="宋体"/>
                <w:sz w:val="21"/>
                <w:szCs w:val="21"/>
                <w:lang w:val="en-US" w:eastAsia="zh-CN"/>
              </w:rPr>
              <w:t>1</w:t>
            </w:r>
          </w:p>
        </w:tc>
        <w:tc>
          <w:tcPr>
            <w:tcW w:w="1143" w:type="dxa"/>
            <w:vAlign w:val="center"/>
          </w:tcPr>
          <w:p w14:paraId="7EC82DDA">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宋体" w:hAnsi="宋体" w:eastAsia="宋体" w:cs="宋体"/>
                <w:snapToGrid w:val="0"/>
                <w:kern w:val="0"/>
                <w:sz w:val="21"/>
                <w:szCs w:val="21"/>
              </w:rPr>
            </w:pPr>
            <w:r>
              <w:rPr>
                <w:rFonts w:hint="eastAsia" w:ascii="宋体" w:hAnsi="宋体" w:eastAsia="宋体" w:cs="宋体"/>
                <w:color w:val="000000"/>
                <w:kern w:val="0"/>
                <w:sz w:val="21"/>
                <w:szCs w:val="21"/>
              </w:rPr>
              <w:t>同类项目业绩情况</w:t>
            </w:r>
          </w:p>
        </w:tc>
        <w:tc>
          <w:tcPr>
            <w:tcW w:w="709" w:type="dxa"/>
            <w:vAlign w:val="center"/>
          </w:tcPr>
          <w:p w14:paraId="49BF8994">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宋体" w:hAnsi="宋体" w:eastAsia="宋体" w:cs="宋体"/>
                <w:snapToGrid w:val="0"/>
                <w:kern w:val="0"/>
                <w:sz w:val="21"/>
                <w:szCs w:val="21"/>
                <w:lang w:val="en-US" w:eastAsia="zh-CN"/>
              </w:rPr>
            </w:pPr>
            <w:r>
              <w:rPr>
                <w:rFonts w:hint="eastAsia" w:ascii="宋体" w:hAnsi="宋体" w:eastAsia="宋体" w:cs="宋体"/>
                <w:snapToGrid w:val="0"/>
                <w:kern w:val="0"/>
                <w:sz w:val="21"/>
                <w:szCs w:val="21"/>
                <w:lang w:val="en-US" w:eastAsia="zh-CN"/>
              </w:rPr>
              <w:t>5</w:t>
            </w:r>
          </w:p>
        </w:tc>
        <w:tc>
          <w:tcPr>
            <w:tcW w:w="5953" w:type="dxa"/>
            <w:vAlign w:val="center"/>
          </w:tcPr>
          <w:p w14:paraId="19DD340A">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58DFDFB6">
            <w:pPr>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202</w:t>
            </w:r>
            <w:r>
              <w:rPr>
                <w:rFonts w:hint="eastAsia" w:ascii="宋体" w:hAnsi="宋体" w:eastAsia="宋体" w:cs="宋体"/>
                <w:sz w:val="21"/>
                <w:szCs w:val="21"/>
                <w:lang w:val="en-US" w:eastAsia="zh-CN"/>
              </w:rPr>
              <w:t>2</w:t>
            </w:r>
            <w:r>
              <w:rPr>
                <w:rFonts w:hint="eastAsia" w:ascii="宋体" w:hAnsi="宋体" w:eastAsia="宋体" w:cs="宋体"/>
                <w:sz w:val="21"/>
                <w:szCs w:val="21"/>
              </w:rPr>
              <w:t>年1月1日至本项目投标截止日（以合同签订日期为准），投标人具有</w:t>
            </w:r>
            <w:r>
              <w:rPr>
                <w:rFonts w:hint="eastAsia" w:ascii="宋体" w:hAnsi="宋体" w:eastAsia="宋体" w:cs="宋体"/>
                <w:color w:val="auto"/>
                <w:sz w:val="21"/>
                <w:szCs w:val="21"/>
                <w:highlight w:val="none"/>
              </w:rPr>
              <w:t>运维项目业绩</w:t>
            </w:r>
            <w:r>
              <w:rPr>
                <w:rFonts w:hint="eastAsia" w:ascii="宋体" w:hAnsi="宋体" w:eastAsia="宋体" w:cs="宋体"/>
                <w:bCs/>
                <w:sz w:val="21"/>
                <w:szCs w:val="21"/>
              </w:rPr>
              <w:t>的</w:t>
            </w:r>
            <w:r>
              <w:rPr>
                <w:rFonts w:hint="eastAsia" w:ascii="宋体" w:hAnsi="宋体" w:eastAsia="宋体" w:cs="宋体"/>
                <w:sz w:val="21"/>
                <w:szCs w:val="21"/>
              </w:rPr>
              <w:t>，每提供1个项目得</w:t>
            </w:r>
            <w:r>
              <w:rPr>
                <w:rFonts w:hint="eastAsia" w:ascii="宋体" w:hAnsi="宋体" w:eastAsia="宋体" w:cs="宋体"/>
                <w:sz w:val="21"/>
                <w:szCs w:val="21"/>
                <w:lang w:val="en-US" w:eastAsia="zh-CN"/>
              </w:rPr>
              <w:t>2.5</w:t>
            </w:r>
            <w:r>
              <w:rPr>
                <w:rFonts w:hint="eastAsia" w:ascii="宋体" w:hAnsi="宋体" w:eastAsia="宋体" w:cs="宋体"/>
                <w:sz w:val="21"/>
                <w:szCs w:val="21"/>
              </w:rPr>
              <w:t>分,最高得</w:t>
            </w:r>
            <w:r>
              <w:rPr>
                <w:rFonts w:hint="eastAsia" w:ascii="宋体" w:hAnsi="宋体" w:eastAsia="宋体" w:cs="宋体"/>
                <w:sz w:val="21"/>
                <w:szCs w:val="21"/>
                <w:lang w:val="en-US" w:eastAsia="zh-CN"/>
              </w:rPr>
              <w:t>5</w:t>
            </w:r>
            <w:r>
              <w:rPr>
                <w:rFonts w:hint="eastAsia" w:ascii="宋体" w:hAnsi="宋体" w:eastAsia="宋体" w:cs="宋体"/>
                <w:sz w:val="21"/>
                <w:szCs w:val="21"/>
              </w:rPr>
              <w:t>分。</w:t>
            </w:r>
          </w:p>
          <w:p w14:paraId="02FFE0A6">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kern w:val="0"/>
                <w:sz w:val="21"/>
                <w:szCs w:val="21"/>
              </w:rPr>
            </w:pPr>
          </w:p>
          <w:p w14:paraId="77CBDDE1">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（二）评分依据：</w:t>
            </w:r>
          </w:p>
          <w:p w14:paraId="05497835">
            <w:pPr>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1.提供合同关键页</w:t>
            </w:r>
            <w:r>
              <w:rPr>
                <w:rFonts w:hint="eastAsia" w:ascii="宋体" w:hAnsi="宋体" w:eastAsia="宋体" w:cs="宋体"/>
                <w:color w:val="auto"/>
                <w:sz w:val="21"/>
                <w:szCs w:val="21"/>
                <w:highlight w:val="none"/>
              </w:rPr>
              <w:t>（含签订合同双方的单位名称、合同项目名称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服务内容</w:t>
            </w:r>
            <w:r>
              <w:rPr>
                <w:rFonts w:hint="eastAsia" w:ascii="宋体" w:hAnsi="宋体" w:eastAsia="宋体" w:cs="宋体"/>
                <w:color w:val="auto"/>
                <w:sz w:val="21"/>
                <w:szCs w:val="21"/>
                <w:highlight w:val="none"/>
              </w:rPr>
              <w:t>与含签订合同双方的落款盖章、签订日期的关键页）</w:t>
            </w:r>
            <w:r>
              <w:rPr>
                <w:rFonts w:hint="eastAsia" w:ascii="宋体" w:hAnsi="宋体" w:eastAsia="宋体" w:cs="宋体"/>
                <w:bCs/>
                <w:sz w:val="21"/>
                <w:szCs w:val="21"/>
              </w:rPr>
              <w:t>且提供的材料各项信息不得有任何遮挡</w:t>
            </w:r>
            <w:r>
              <w:rPr>
                <w:rFonts w:hint="eastAsia" w:ascii="宋体" w:hAnsi="宋体" w:eastAsia="宋体" w:cs="宋体"/>
                <w:sz w:val="21"/>
                <w:szCs w:val="21"/>
              </w:rPr>
              <w:t>；</w:t>
            </w:r>
          </w:p>
          <w:p w14:paraId="021A937F">
            <w:pPr>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2.通过合同关键信息无法判断是否得分的，还需提供能证明得分的其它证明资料，如项目报告或合同甲方出具的证明文件</w:t>
            </w:r>
            <w:r>
              <w:rPr>
                <w:rFonts w:hint="eastAsia" w:ascii="宋体" w:hAnsi="宋体" w:eastAsia="宋体" w:cs="宋体"/>
                <w:b w:val="0"/>
                <w:bCs w:val="0"/>
                <w:sz w:val="21"/>
                <w:szCs w:val="21"/>
                <w:lang w:val="en-US" w:eastAsia="zh-CN"/>
              </w:rPr>
              <w:t>（如证明材料信息相互冲突，以较不利于投标人的为准）</w:t>
            </w:r>
            <w:r>
              <w:rPr>
                <w:rFonts w:hint="eastAsia" w:ascii="宋体" w:hAnsi="宋体" w:eastAsia="宋体" w:cs="宋体"/>
                <w:sz w:val="21"/>
                <w:szCs w:val="21"/>
              </w:rPr>
              <w:t>；</w:t>
            </w:r>
          </w:p>
          <w:p w14:paraId="6AB9E457">
            <w:pPr>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cs="宋体"/>
                <w:b/>
                <w:bCs/>
                <w:kern w:val="0"/>
                <w:sz w:val="21"/>
                <w:szCs w:val="21"/>
              </w:rPr>
            </w:pPr>
            <w:r>
              <w:rPr>
                <w:rFonts w:hint="eastAsia" w:ascii="宋体" w:hAnsi="宋体" w:eastAsia="宋体" w:cs="宋体"/>
                <w:sz w:val="21"/>
                <w:szCs w:val="21"/>
              </w:rPr>
              <w:t>3.提供以上证明文件复印件或扫描件，如涉及网站截图或照片等证明材料,需提供清晰图片,均要求加盖投标人公章,原件备查。未按要求提供有效证明材料或提供不清晰导致评委无法识别的不计得分。</w:t>
            </w:r>
          </w:p>
        </w:tc>
        <w:tc>
          <w:tcPr>
            <w:tcW w:w="1187" w:type="dxa"/>
            <w:vAlign w:val="center"/>
          </w:tcPr>
          <w:p w14:paraId="40CB9D4A">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r w14:paraId="74E98E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4" w:type="dxa"/>
            <w:vAlign w:val="center"/>
          </w:tcPr>
          <w:p w14:paraId="7E32CCD2">
            <w:pPr>
              <w:keepNext w:val="0"/>
              <w:keepLines w:val="0"/>
              <w:pageBreakBefore w:val="0"/>
              <w:widowControl w:val="0"/>
              <w:kinsoku/>
              <w:wordWrap/>
              <w:overflowPunct/>
              <w:topLinePunct w:val="0"/>
              <w:bidi w:val="0"/>
              <w:snapToGrid w:val="0"/>
              <w:spacing w:line="360" w:lineRule="auto"/>
              <w:jc w:val="center"/>
              <w:textAlignment w:val="auto"/>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2</w:t>
            </w:r>
          </w:p>
        </w:tc>
        <w:tc>
          <w:tcPr>
            <w:tcW w:w="1143" w:type="dxa"/>
            <w:vAlign w:val="center"/>
          </w:tcPr>
          <w:p w14:paraId="772223CA">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color w:val="000000"/>
                <w:kern w:val="0"/>
                <w:sz w:val="21"/>
                <w:szCs w:val="21"/>
              </w:rPr>
              <w:t>拟安排的项目负责人(仅限1人）情况</w:t>
            </w:r>
          </w:p>
        </w:tc>
        <w:tc>
          <w:tcPr>
            <w:tcW w:w="709" w:type="dxa"/>
            <w:vAlign w:val="center"/>
          </w:tcPr>
          <w:p w14:paraId="6E217D74">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kern w:val="0"/>
                <w:sz w:val="21"/>
                <w:szCs w:val="21"/>
                <w:lang w:val="en-US" w:eastAsia="zh-CN"/>
              </w:rPr>
              <w:t>5</w:t>
            </w:r>
          </w:p>
        </w:tc>
        <w:tc>
          <w:tcPr>
            <w:tcW w:w="5953" w:type="dxa"/>
            <w:vAlign w:val="center"/>
          </w:tcPr>
          <w:p w14:paraId="34FEFB2E">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2BF6F315">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拟安排的项目负责人</w:t>
            </w:r>
            <w:r>
              <w:rPr>
                <w:rFonts w:hint="eastAsia" w:ascii="宋体" w:hAnsi="宋体" w:eastAsia="宋体" w:cs="宋体"/>
                <w:color w:val="000000"/>
                <w:kern w:val="0"/>
                <w:sz w:val="21"/>
                <w:szCs w:val="21"/>
              </w:rPr>
              <w:t>(仅限1人）</w:t>
            </w:r>
            <w:r>
              <w:rPr>
                <w:rFonts w:hint="eastAsia" w:ascii="宋体" w:hAnsi="宋体" w:eastAsia="宋体" w:cs="宋体"/>
                <w:sz w:val="21"/>
                <w:szCs w:val="21"/>
              </w:rPr>
              <w:t>需为投标人</w:t>
            </w:r>
            <w:r>
              <w:rPr>
                <w:rFonts w:hint="eastAsia" w:ascii="宋体" w:hAnsi="宋体" w:eastAsia="宋体" w:cs="宋体"/>
                <w:color w:val="000000" w:themeColor="text1"/>
                <w:sz w:val="21"/>
                <w:szCs w:val="21"/>
              </w:rPr>
              <w:t>正式聘任</w:t>
            </w:r>
            <w:r>
              <w:rPr>
                <w:rFonts w:hint="eastAsia" w:ascii="宋体" w:hAnsi="宋体" w:eastAsia="宋体" w:cs="宋体"/>
                <w:sz w:val="21"/>
                <w:szCs w:val="21"/>
              </w:rPr>
              <w:t>员工，否则本项不得分。在此基础上，按以下标准评分：</w:t>
            </w:r>
          </w:p>
          <w:p w14:paraId="1C07F12E">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1.具有</w:t>
            </w:r>
            <w:r>
              <w:rPr>
                <w:rFonts w:hint="eastAsia" w:ascii="宋体" w:hAnsi="宋体" w:eastAsia="宋体" w:cs="宋体"/>
                <w:sz w:val="21"/>
                <w:szCs w:val="21"/>
              </w:rPr>
              <w:t>人力资源和社会保障部</w:t>
            </w:r>
            <w:r>
              <w:rPr>
                <w:rFonts w:hint="eastAsia" w:ascii="宋体" w:hAnsi="宋体" w:eastAsia="宋体" w:cs="宋体"/>
                <w:sz w:val="21"/>
                <w:szCs w:val="21"/>
                <w:lang w:val="en-US" w:eastAsia="zh-CN"/>
              </w:rPr>
              <w:t>、</w:t>
            </w:r>
            <w:r>
              <w:rPr>
                <w:rFonts w:hint="eastAsia" w:ascii="宋体" w:hAnsi="宋体" w:eastAsia="宋体" w:cs="宋体"/>
                <w:sz w:val="21"/>
                <w:szCs w:val="21"/>
              </w:rPr>
              <w:t>工业和信息化部</w:t>
            </w:r>
            <w:r>
              <w:rPr>
                <w:rFonts w:hint="eastAsia" w:ascii="宋体" w:hAnsi="宋体" w:eastAsia="宋体" w:cs="宋体"/>
                <w:sz w:val="21"/>
                <w:szCs w:val="21"/>
                <w:lang w:val="en-US" w:eastAsia="zh-CN"/>
              </w:rPr>
              <w:t>颁发的计算机技术与软件专业技术资格（专业：信息系统项目管理师）证书的，得1.5分；</w:t>
            </w:r>
          </w:p>
          <w:p w14:paraId="524F7109">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2.具有</w:t>
            </w:r>
            <w:r>
              <w:rPr>
                <w:rFonts w:hint="eastAsia" w:ascii="宋体" w:hAnsi="宋体" w:eastAsia="宋体" w:cs="宋体"/>
                <w:sz w:val="21"/>
                <w:szCs w:val="21"/>
              </w:rPr>
              <w:t>人力资源和社会保障部</w:t>
            </w:r>
            <w:r>
              <w:rPr>
                <w:rFonts w:hint="eastAsia" w:ascii="宋体" w:hAnsi="宋体" w:eastAsia="宋体" w:cs="宋体"/>
                <w:sz w:val="21"/>
                <w:szCs w:val="21"/>
                <w:lang w:val="en-US" w:eastAsia="zh-CN"/>
              </w:rPr>
              <w:t>、</w:t>
            </w:r>
            <w:r>
              <w:rPr>
                <w:rFonts w:hint="eastAsia" w:ascii="宋体" w:hAnsi="宋体" w:eastAsia="宋体" w:cs="宋体"/>
                <w:sz w:val="21"/>
                <w:szCs w:val="21"/>
              </w:rPr>
              <w:t>工业和信息化部</w:t>
            </w:r>
            <w:r>
              <w:rPr>
                <w:rFonts w:hint="eastAsia" w:ascii="宋体" w:hAnsi="宋体" w:eastAsia="宋体" w:cs="宋体"/>
                <w:sz w:val="21"/>
                <w:szCs w:val="21"/>
                <w:lang w:val="en-US" w:eastAsia="zh-CN"/>
              </w:rPr>
              <w:t>颁发的计算机技术与软件专业技术资格（专业：系统集成项目管理工程师）证书的，得1.5分；</w:t>
            </w:r>
          </w:p>
          <w:p w14:paraId="382A64E2">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3.具有中国网络安全审查认证和市场监管大数据中心（中国网络安全审查技术与认证中心）颁发的信息安全保障人员认证证书的，得2分。</w:t>
            </w:r>
          </w:p>
          <w:p w14:paraId="4B8AACB3">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注：以上累计最高得5分。</w:t>
            </w:r>
          </w:p>
          <w:p w14:paraId="5438D676">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rPr>
            </w:pPr>
          </w:p>
          <w:p w14:paraId="76652830">
            <w:pPr>
              <w:keepNext w:val="0"/>
              <w:keepLines w:val="0"/>
              <w:pageBreakBefore w:val="0"/>
              <w:widowControl w:val="0"/>
              <w:kinsoku/>
              <w:wordWrap/>
              <w:overflowPunct/>
              <w:topLinePunct w:val="0"/>
              <w:autoSpaceDE w:val="0"/>
              <w:autoSpaceDN w:val="0"/>
              <w:bidi w:val="0"/>
              <w:adjustRightInd w:val="0"/>
              <w:spacing w:line="36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（二）评分依据：</w:t>
            </w:r>
          </w:p>
          <w:p w14:paraId="66409A0A">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1.提供项目负责人通过投标单位缴纳的载有社保部门或税务部门公章或业务章的近三个月</w:t>
            </w:r>
            <w:r>
              <w:rPr>
                <w:rFonts w:hint="eastAsia" w:ascii="宋体" w:hAnsi="宋体" w:eastAsia="宋体" w:cs="宋体"/>
                <w:sz w:val="21"/>
                <w:szCs w:val="21"/>
                <w:lang w:eastAsia="zh-CN"/>
              </w:rPr>
              <w:t>（含投标当月）</w:t>
            </w:r>
            <w:r>
              <w:rPr>
                <w:rFonts w:hint="eastAsia" w:ascii="宋体" w:hAnsi="宋体" w:eastAsia="宋体" w:cs="宋体"/>
                <w:sz w:val="21"/>
                <w:szCs w:val="21"/>
              </w:rPr>
              <w:t>内任意一个月的个人社保证明；如供应商为新成立单位且成立时间不足一个月</w:t>
            </w:r>
            <w:r>
              <w:rPr>
                <w:rFonts w:hint="eastAsia" w:ascii="宋体" w:hAnsi="宋体" w:eastAsia="宋体" w:cs="宋体"/>
                <w:sz w:val="21"/>
                <w:szCs w:val="21"/>
                <w:lang w:eastAsia="zh-CN"/>
              </w:rPr>
              <w:t>或人员入职不足一个月</w:t>
            </w:r>
            <w:r>
              <w:rPr>
                <w:rFonts w:hint="eastAsia" w:ascii="宋体" w:hAnsi="宋体" w:eastAsia="宋体" w:cs="宋体"/>
                <w:sz w:val="21"/>
                <w:szCs w:val="21"/>
              </w:rPr>
              <w:t>的，可提供加盖公章的情况说明或者证明材料，无需提供相关人员社保，亦视为符合；如为退休返聘人员则提供劳动合同或返聘协议，无需提供相关人员社保，亦视为符合；</w:t>
            </w:r>
          </w:p>
          <w:p w14:paraId="1B32F936">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2.提供项目负责人</w:t>
            </w:r>
            <w:r>
              <w:rPr>
                <w:rFonts w:hint="eastAsia" w:ascii="宋体" w:hAnsi="宋体" w:eastAsia="宋体" w:cs="宋体"/>
                <w:sz w:val="21"/>
                <w:szCs w:val="21"/>
                <w:lang w:val="en-US" w:eastAsia="zh-CN"/>
              </w:rPr>
              <w:t>相关证书作为得分依据</w:t>
            </w:r>
            <w:r>
              <w:rPr>
                <w:rFonts w:hint="eastAsia" w:ascii="宋体" w:hAnsi="宋体" w:eastAsia="宋体" w:cs="宋体"/>
                <w:sz w:val="21"/>
                <w:szCs w:val="21"/>
              </w:rPr>
              <w:t>；</w:t>
            </w:r>
          </w:p>
          <w:p w14:paraId="6B0C2337">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3.提供以上证明文件复印件或扫描件，如涉及网站截图或照片等证明材料，需提供清晰图片，均要求加盖投标人公章，原件备查。未按要求提供有效证明材料或提供不清晰导致评委无法识别的不计得分。</w:t>
            </w:r>
          </w:p>
        </w:tc>
        <w:tc>
          <w:tcPr>
            <w:tcW w:w="1187" w:type="dxa"/>
            <w:vAlign w:val="center"/>
          </w:tcPr>
          <w:p w14:paraId="658893C9">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r w14:paraId="21E8BA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4" w:type="dxa"/>
            <w:vAlign w:val="center"/>
          </w:tcPr>
          <w:p w14:paraId="42928224">
            <w:pPr>
              <w:keepNext w:val="0"/>
              <w:keepLines w:val="0"/>
              <w:pageBreakBefore w:val="0"/>
              <w:widowControl w:val="0"/>
              <w:kinsoku/>
              <w:wordWrap/>
              <w:overflowPunct/>
              <w:topLinePunct w:val="0"/>
              <w:bidi w:val="0"/>
              <w:snapToGrid w:val="0"/>
              <w:spacing w:line="360" w:lineRule="auto"/>
              <w:jc w:val="center"/>
              <w:textAlignment w:val="auto"/>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3</w:t>
            </w:r>
          </w:p>
        </w:tc>
        <w:tc>
          <w:tcPr>
            <w:tcW w:w="1143" w:type="dxa"/>
            <w:vAlign w:val="center"/>
          </w:tcPr>
          <w:p w14:paraId="7861F0BF">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拟安排的项目团队成员（项目负责人除外）情况</w:t>
            </w:r>
          </w:p>
        </w:tc>
        <w:tc>
          <w:tcPr>
            <w:tcW w:w="709" w:type="dxa"/>
            <w:vAlign w:val="center"/>
          </w:tcPr>
          <w:p w14:paraId="6A8713CF">
            <w:pPr>
              <w:keepNext w:val="0"/>
              <w:keepLines w:val="0"/>
              <w:pageBreakBefore w:val="0"/>
              <w:widowControl w:val="0"/>
              <w:kinsoku/>
              <w:wordWrap/>
              <w:overflowPunct/>
              <w:topLinePunct w:val="0"/>
              <w:bidi w:val="0"/>
              <w:spacing w:line="360" w:lineRule="auto"/>
              <w:jc w:val="center"/>
              <w:textAlignment w:val="auto"/>
              <w:rPr>
                <w:rFonts w:hint="default" w:ascii="宋体" w:hAnsi="宋体" w:eastAsia="宋体" w:cs="宋体"/>
                <w:sz w:val="21"/>
                <w:szCs w:val="21"/>
                <w:lang w:val="en-US" w:eastAsia="zh-CN"/>
              </w:rPr>
            </w:pPr>
            <w:r>
              <w:rPr>
                <w:rFonts w:hint="eastAsia" w:ascii="宋体" w:hAnsi="宋体" w:cs="宋体"/>
                <w:kern w:val="0"/>
                <w:sz w:val="21"/>
                <w:szCs w:val="21"/>
                <w:lang w:val="en-US" w:eastAsia="zh-CN"/>
              </w:rPr>
              <w:t>10</w:t>
            </w:r>
          </w:p>
        </w:tc>
        <w:tc>
          <w:tcPr>
            <w:tcW w:w="5953" w:type="dxa"/>
            <w:vAlign w:val="center"/>
          </w:tcPr>
          <w:p w14:paraId="338FD96A">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（一）评分内容：</w:t>
            </w:r>
          </w:p>
          <w:p w14:paraId="3E259C70">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拟安排的项目团队成员（项目负责人除外）需为投标人</w:t>
            </w:r>
            <w:r>
              <w:rPr>
                <w:rFonts w:hint="eastAsia" w:ascii="宋体" w:hAnsi="宋体" w:eastAsia="宋体" w:cs="宋体"/>
                <w:color w:val="000000" w:themeColor="text1"/>
                <w:sz w:val="21"/>
                <w:szCs w:val="21"/>
              </w:rPr>
              <w:t>正式聘任</w:t>
            </w:r>
            <w:r>
              <w:rPr>
                <w:rFonts w:hint="eastAsia" w:ascii="宋体" w:hAnsi="宋体" w:eastAsia="宋体" w:cs="宋体"/>
                <w:sz w:val="21"/>
                <w:szCs w:val="21"/>
              </w:rPr>
              <w:t>员工，否则本项不得分。在此基础上，按以下标准评分：</w:t>
            </w:r>
          </w:p>
          <w:p w14:paraId="716DB69C">
            <w:pPr>
              <w:keepNext w:val="0"/>
              <w:keepLines w:val="0"/>
              <w:pageBreakBefore w:val="0"/>
              <w:widowControl w:val="0"/>
              <w:kinsoku/>
              <w:wordWrap/>
              <w:overflowPunct/>
              <w:topLinePunct w:val="0"/>
              <w:bidi w:val="0"/>
              <w:spacing w:line="360" w:lineRule="auto"/>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1</w:t>
            </w:r>
            <w:r>
              <w:rPr>
                <w:rFonts w:hint="eastAsia" w:ascii="宋体" w:hAnsi="宋体" w:eastAsia="宋体" w:cs="宋体"/>
                <w:sz w:val="21"/>
                <w:szCs w:val="21"/>
                <w:lang w:val="en-US" w:eastAsia="zh-CN"/>
              </w:rPr>
              <w:t>.项目主要团队中具有人力资源和社会保障部、工业和信息化部颁发的计算机技术与软件专业技术资格（专业：系统架构设计师）证书的，每提供1人得</w:t>
            </w:r>
            <w:r>
              <w:rPr>
                <w:rFonts w:hint="eastAsia" w:ascii="宋体" w:hAnsi="宋体" w:cs="宋体"/>
                <w:sz w:val="21"/>
                <w:szCs w:val="21"/>
                <w:lang w:val="en-US" w:eastAsia="zh-CN"/>
              </w:rPr>
              <w:t>2.5</w:t>
            </w:r>
            <w:r>
              <w:rPr>
                <w:rFonts w:hint="eastAsia" w:ascii="宋体" w:hAnsi="宋体" w:eastAsia="宋体" w:cs="宋体"/>
                <w:sz w:val="21"/>
                <w:szCs w:val="21"/>
                <w:lang w:val="en-US" w:eastAsia="zh-CN"/>
              </w:rPr>
              <w:t>分，此项最高得</w:t>
            </w:r>
            <w:r>
              <w:rPr>
                <w:rFonts w:hint="eastAsia" w:ascii="宋体" w:hAnsi="宋体" w:cs="宋体"/>
                <w:sz w:val="21"/>
                <w:szCs w:val="21"/>
                <w:lang w:val="en-US" w:eastAsia="zh-CN"/>
              </w:rPr>
              <w:t>2.5</w:t>
            </w:r>
            <w:r>
              <w:rPr>
                <w:rFonts w:hint="eastAsia" w:ascii="宋体" w:hAnsi="宋体" w:eastAsia="宋体" w:cs="宋体"/>
                <w:sz w:val="21"/>
                <w:szCs w:val="21"/>
                <w:lang w:val="en-US" w:eastAsia="zh-CN"/>
              </w:rPr>
              <w:t>分；</w:t>
            </w:r>
          </w:p>
          <w:p w14:paraId="2F0819DF">
            <w:pPr>
              <w:keepNext w:val="0"/>
              <w:keepLines w:val="0"/>
              <w:pageBreakBefore w:val="0"/>
              <w:widowControl w:val="0"/>
              <w:kinsoku/>
              <w:wordWrap/>
              <w:overflowPunct/>
              <w:topLinePunct w:val="0"/>
              <w:bidi w:val="0"/>
              <w:spacing w:line="360" w:lineRule="auto"/>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.项目主要团队中具有人力资源和社会保障部、工业和信息化部颁发的计算机技术与软件专业技术资格（专业：数据库系统工程师）证书的，每提供1人得</w:t>
            </w:r>
            <w:r>
              <w:rPr>
                <w:rFonts w:hint="eastAsia" w:ascii="宋体" w:hAnsi="宋体" w:cs="宋体"/>
                <w:sz w:val="21"/>
                <w:szCs w:val="21"/>
                <w:lang w:val="en-US" w:eastAsia="zh-CN"/>
              </w:rPr>
              <w:t>2.5</w:t>
            </w:r>
            <w:r>
              <w:rPr>
                <w:rFonts w:hint="eastAsia" w:ascii="宋体" w:hAnsi="宋体" w:eastAsia="宋体" w:cs="宋体"/>
                <w:sz w:val="21"/>
                <w:szCs w:val="21"/>
                <w:lang w:val="en-US" w:eastAsia="zh-CN"/>
              </w:rPr>
              <w:t>分，此项最高得</w:t>
            </w:r>
            <w:r>
              <w:rPr>
                <w:rFonts w:hint="eastAsia" w:ascii="宋体" w:hAnsi="宋体" w:cs="宋体"/>
                <w:sz w:val="21"/>
                <w:szCs w:val="21"/>
                <w:lang w:val="en-US" w:eastAsia="zh-CN"/>
              </w:rPr>
              <w:t>2.5</w:t>
            </w:r>
            <w:r>
              <w:rPr>
                <w:rFonts w:hint="eastAsia" w:ascii="宋体" w:hAnsi="宋体" w:eastAsia="宋体" w:cs="宋体"/>
                <w:sz w:val="21"/>
                <w:szCs w:val="21"/>
                <w:lang w:val="en-US" w:eastAsia="zh-CN"/>
              </w:rPr>
              <w:t>分；</w:t>
            </w:r>
          </w:p>
          <w:p w14:paraId="4F19C9AA">
            <w:pPr>
              <w:keepNext w:val="0"/>
              <w:keepLines w:val="0"/>
              <w:pageBreakBefore w:val="0"/>
              <w:widowControl w:val="0"/>
              <w:kinsoku/>
              <w:wordWrap/>
              <w:overflowPunct/>
              <w:topLinePunct w:val="0"/>
              <w:bidi w:val="0"/>
              <w:spacing w:line="360" w:lineRule="auto"/>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3</w:t>
            </w:r>
            <w:r>
              <w:rPr>
                <w:rFonts w:hint="eastAsia" w:ascii="宋体" w:hAnsi="宋体" w:eastAsia="宋体" w:cs="宋体"/>
                <w:sz w:val="21"/>
                <w:szCs w:val="21"/>
                <w:lang w:val="en-US" w:eastAsia="zh-CN"/>
              </w:rPr>
              <w:t>.项目主要团队中具有人力资源和社会保障部、工业和信息化部颁发的计算机技术与软件专业技术资格（专业：软件评测师）证书的，每提供1人得</w:t>
            </w:r>
            <w:r>
              <w:rPr>
                <w:rFonts w:hint="eastAsia" w:ascii="宋体" w:hAnsi="宋体" w:cs="宋体"/>
                <w:sz w:val="21"/>
                <w:szCs w:val="21"/>
                <w:lang w:val="en-US" w:eastAsia="zh-CN"/>
              </w:rPr>
              <w:t>2.5</w:t>
            </w:r>
            <w:r>
              <w:rPr>
                <w:rFonts w:hint="eastAsia" w:ascii="宋体" w:hAnsi="宋体" w:eastAsia="宋体" w:cs="宋体"/>
                <w:sz w:val="21"/>
                <w:szCs w:val="21"/>
                <w:lang w:val="en-US" w:eastAsia="zh-CN"/>
              </w:rPr>
              <w:t>分，此项最高得</w:t>
            </w:r>
            <w:r>
              <w:rPr>
                <w:rFonts w:hint="eastAsia" w:ascii="宋体" w:hAnsi="宋体" w:cs="宋体"/>
                <w:sz w:val="21"/>
                <w:szCs w:val="21"/>
                <w:lang w:val="en-US" w:eastAsia="zh-CN"/>
              </w:rPr>
              <w:t>2.5</w:t>
            </w:r>
            <w:r>
              <w:rPr>
                <w:rFonts w:hint="eastAsia" w:ascii="宋体" w:hAnsi="宋体" w:eastAsia="宋体" w:cs="宋体"/>
                <w:sz w:val="21"/>
                <w:szCs w:val="21"/>
                <w:lang w:val="en-US" w:eastAsia="zh-CN"/>
              </w:rPr>
              <w:t>分；</w:t>
            </w:r>
          </w:p>
          <w:p w14:paraId="4C8ABAB1">
            <w:pPr>
              <w:keepNext w:val="0"/>
              <w:keepLines w:val="0"/>
              <w:pageBreakBefore w:val="0"/>
              <w:widowControl w:val="0"/>
              <w:kinsoku/>
              <w:wordWrap/>
              <w:overflowPunct/>
              <w:topLinePunct w:val="0"/>
              <w:bidi w:val="0"/>
              <w:spacing w:line="360" w:lineRule="auto"/>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4</w:t>
            </w:r>
            <w:r>
              <w:rPr>
                <w:rFonts w:hint="eastAsia" w:ascii="宋体" w:hAnsi="宋体" w:eastAsia="宋体" w:cs="宋体"/>
                <w:sz w:val="21"/>
                <w:szCs w:val="21"/>
                <w:lang w:val="en-US" w:eastAsia="zh-CN"/>
              </w:rPr>
              <w:t>.项目主要团队中具有中国信息安全测评中心颁发的注册信息安全专业人员（CISP）-注册信息安全工程师（CISE）证书的，每提供1人得</w:t>
            </w:r>
            <w:r>
              <w:rPr>
                <w:rFonts w:hint="eastAsia" w:ascii="宋体" w:hAnsi="宋体" w:cs="宋体"/>
                <w:sz w:val="21"/>
                <w:szCs w:val="21"/>
                <w:lang w:val="en-US" w:eastAsia="zh-CN"/>
              </w:rPr>
              <w:t>2.5</w:t>
            </w:r>
            <w:r>
              <w:rPr>
                <w:rFonts w:hint="eastAsia" w:ascii="宋体" w:hAnsi="宋体" w:eastAsia="宋体" w:cs="宋体"/>
                <w:sz w:val="21"/>
                <w:szCs w:val="21"/>
                <w:lang w:val="en-US" w:eastAsia="zh-CN"/>
              </w:rPr>
              <w:t>分，此项最高得</w:t>
            </w:r>
            <w:r>
              <w:rPr>
                <w:rFonts w:hint="eastAsia" w:ascii="宋体" w:hAnsi="宋体" w:cs="宋体"/>
                <w:sz w:val="21"/>
                <w:szCs w:val="21"/>
                <w:lang w:val="en-US" w:eastAsia="zh-CN"/>
              </w:rPr>
              <w:t>2.5</w:t>
            </w:r>
            <w:r>
              <w:rPr>
                <w:rFonts w:hint="eastAsia" w:ascii="宋体" w:hAnsi="宋体" w:eastAsia="宋体" w:cs="宋体"/>
                <w:sz w:val="21"/>
                <w:szCs w:val="21"/>
                <w:lang w:val="en-US" w:eastAsia="zh-CN"/>
              </w:rPr>
              <w:t>分</w:t>
            </w:r>
            <w:r>
              <w:rPr>
                <w:rFonts w:hint="eastAsia" w:ascii="宋体" w:hAnsi="宋体" w:cs="宋体"/>
                <w:sz w:val="21"/>
                <w:szCs w:val="21"/>
                <w:lang w:val="en-US" w:eastAsia="zh-CN"/>
              </w:rPr>
              <w:t>。</w:t>
            </w:r>
          </w:p>
          <w:p w14:paraId="68EFAA35">
            <w:pPr>
              <w:keepNext w:val="0"/>
              <w:keepLines w:val="0"/>
              <w:pageBreakBefore w:val="0"/>
              <w:widowControl w:val="0"/>
              <w:kinsoku/>
              <w:wordWrap/>
              <w:overflowPunct/>
              <w:topLinePunct w:val="0"/>
              <w:bidi w:val="0"/>
              <w:spacing w:line="360" w:lineRule="auto"/>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注：同一人员具有上述多个不同的证书，不重复记分；以上累计最高得</w:t>
            </w:r>
            <w:r>
              <w:rPr>
                <w:rFonts w:hint="eastAsia" w:ascii="宋体" w:hAnsi="宋体" w:cs="宋体"/>
                <w:sz w:val="21"/>
                <w:szCs w:val="21"/>
                <w:lang w:val="en-US" w:eastAsia="zh-CN"/>
              </w:rPr>
              <w:t>10</w:t>
            </w:r>
            <w:r>
              <w:rPr>
                <w:rFonts w:hint="eastAsia" w:ascii="宋体" w:hAnsi="宋体" w:eastAsia="宋体" w:cs="宋体"/>
                <w:sz w:val="21"/>
                <w:szCs w:val="21"/>
                <w:lang w:val="en-US" w:eastAsia="zh-CN"/>
              </w:rPr>
              <w:t>分。</w:t>
            </w:r>
          </w:p>
          <w:p w14:paraId="445A8332">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kern w:val="0"/>
                <w:sz w:val="21"/>
                <w:szCs w:val="21"/>
              </w:rPr>
            </w:pPr>
          </w:p>
          <w:p w14:paraId="7C845D01">
            <w:pPr>
              <w:keepNext w:val="0"/>
              <w:keepLines w:val="0"/>
              <w:pageBreakBefore w:val="0"/>
              <w:widowControl w:val="0"/>
              <w:kinsoku/>
              <w:wordWrap/>
              <w:overflowPunct/>
              <w:topLinePunct w:val="0"/>
              <w:autoSpaceDE w:val="0"/>
              <w:autoSpaceDN w:val="0"/>
              <w:bidi w:val="0"/>
              <w:adjustRightIn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（二）评分依据：</w:t>
            </w:r>
          </w:p>
          <w:p w14:paraId="5A2D71D2">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1.提供项目团队成员通过投标单位缴纳的载有社保部门或税务部门公章或业务章的近三个月</w:t>
            </w:r>
            <w:r>
              <w:rPr>
                <w:rFonts w:hint="eastAsia" w:ascii="宋体" w:hAnsi="宋体" w:eastAsia="宋体" w:cs="宋体"/>
                <w:sz w:val="21"/>
                <w:szCs w:val="21"/>
                <w:lang w:eastAsia="zh-CN"/>
              </w:rPr>
              <w:t>（含投标当月）</w:t>
            </w:r>
            <w:r>
              <w:rPr>
                <w:rFonts w:hint="eastAsia" w:ascii="宋体" w:hAnsi="宋体" w:eastAsia="宋体" w:cs="宋体"/>
                <w:sz w:val="21"/>
                <w:szCs w:val="21"/>
              </w:rPr>
              <w:t>内任意一个月的个人社保证明；如供应商为新成立单位且成立时间不足一个月</w:t>
            </w:r>
            <w:r>
              <w:rPr>
                <w:rFonts w:hint="eastAsia" w:ascii="宋体" w:hAnsi="宋体" w:eastAsia="宋体" w:cs="宋体"/>
                <w:sz w:val="21"/>
                <w:szCs w:val="21"/>
                <w:lang w:eastAsia="zh-CN"/>
              </w:rPr>
              <w:t>或人员入职不足一个月</w:t>
            </w:r>
            <w:r>
              <w:rPr>
                <w:rFonts w:hint="eastAsia" w:ascii="宋体" w:hAnsi="宋体" w:eastAsia="宋体" w:cs="宋体"/>
                <w:sz w:val="21"/>
                <w:szCs w:val="21"/>
              </w:rPr>
              <w:t>的，可提供加盖公章的情况说明或者证明材料，无需提供相关人员社保，亦视为符合；如为退休返聘人员则提供劳动合同或返聘协议，无需提供相关人员社保，亦视为符合；</w:t>
            </w:r>
          </w:p>
          <w:p w14:paraId="36ACBCD7">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2.提供项目团队成员</w:t>
            </w:r>
            <w:r>
              <w:rPr>
                <w:rFonts w:hint="eastAsia" w:ascii="宋体" w:hAnsi="宋体" w:eastAsia="宋体" w:cs="宋体"/>
                <w:sz w:val="21"/>
                <w:szCs w:val="21"/>
                <w:lang w:val="en-US" w:eastAsia="zh-CN"/>
              </w:rPr>
              <w:t>相关证书作为得分依据</w:t>
            </w:r>
            <w:r>
              <w:rPr>
                <w:rFonts w:hint="eastAsia" w:ascii="宋体" w:hAnsi="宋体" w:eastAsia="宋体" w:cs="宋体"/>
                <w:sz w:val="21"/>
                <w:szCs w:val="21"/>
              </w:rPr>
              <w:t>；</w:t>
            </w:r>
          </w:p>
          <w:p w14:paraId="4CAAC973">
            <w:pPr>
              <w:pStyle w:val="94"/>
              <w:keepNext w:val="0"/>
              <w:keepLines w:val="0"/>
              <w:pageBreakBefore w:val="0"/>
              <w:widowControl w:val="0"/>
              <w:kinsoku/>
              <w:wordWrap/>
              <w:overflowPunct/>
              <w:topLinePunct w:val="0"/>
              <w:bidi w:val="0"/>
              <w:spacing w:line="360" w:lineRule="auto"/>
              <w:ind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3.提供以上证明文件复印件或扫描件，如涉及网站截图或照片等证明材料，需提供清晰图片，均要求加盖投标人公章，原件备查。未按要求提供有效证明材料或提供不清晰导致评委无法识别的不计得分。</w:t>
            </w:r>
          </w:p>
        </w:tc>
        <w:tc>
          <w:tcPr>
            <w:tcW w:w="1187" w:type="dxa"/>
            <w:vAlign w:val="center"/>
          </w:tcPr>
          <w:p w14:paraId="7F990D89">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r w14:paraId="1AD4C7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4" w:type="dxa"/>
            <w:vAlign w:val="center"/>
          </w:tcPr>
          <w:p w14:paraId="34DBB31C">
            <w:pPr>
              <w:keepNext w:val="0"/>
              <w:keepLines w:val="0"/>
              <w:pageBreakBefore w:val="0"/>
              <w:widowControl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sz w:val="21"/>
                <w:szCs w:val="21"/>
                <w:lang w:val="zh-CN" w:eastAsia="zh-CN"/>
              </w:rPr>
            </w:pPr>
            <w:r>
              <w:rPr>
                <w:rFonts w:hint="eastAsia" w:ascii="宋体" w:hAnsi="宋体" w:cs="宋体"/>
                <w:sz w:val="21"/>
                <w:szCs w:val="21"/>
                <w:lang w:val="en-US" w:eastAsia="zh-CN"/>
              </w:rPr>
              <w:t>4</w:t>
            </w:r>
          </w:p>
        </w:tc>
        <w:tc>
          <w:tcPr>
            <w:tcW w:w="1143" w:type="dxa"/>
            <w:vAlign w:val="center"/>
          </w:tcPr>
          <w:p w14:paraId="42B13F9C">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诚信评审</w:t>
            </w:r>
          </w:p>
        </w:tc>
        <w:tc>
          <w:tcPr>
            <w:tcW w:w="709" w:type="dxa"/>
            <w:vAlign w:val="center"/>
          </w:tcPr>
          <w:p w14:paraId="6BAF4B7F">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5953" w:type="dxa"/>
            <w:vAlign w:val="center"/>
          </w:tcPr>
          <w:p w14:paraId="06E64993">
            <w:pPr>
              <w:pStyle w:val="94"/>
              <w:keepNext w:val="0"/>
              <w:keepLines w:val="0"/>
              <w:pageBreakBefore w:val="0"/>
              <w:widowControl w:val="0"/>
              <w:kinsoku/>
              <w:wordWrap/>
              <w:overflowPunct/>
              <w:topLinePunct w:val="0"/>
              <w:bidi w:val="0"/>
              <w:spacing w:line="360" w:lineRule="auto"/>
              <w:ind w:left="34" w:leftChars="16"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5分。</w:t>
            </w:r>
          </w:p>
          <w:p w14:paraId="27C02CE8">
            <w:pPr>
              <w:keepNext w:val="0"/>
              <w:keepLines w:val="0"/>
              <w:pageBreakBefore w:val="0"/>
              <w:widowControl w:val="0"/>
              <w:tabs>
                <w:tab w:val="left" w:pos="175"/>
              </w:tabs>
              <w:kinsoku/>
              <w:wordWrap/>
              <w:overflowPunct/>
              <w:topLinePunct w:val="0"/>
              <w:bidi w:val="0"/>
              <w:spacing w:line="360" w:lineRule="auto"/>
              <w:ind w:left="33"/>
              <w:jc w:val="left"/>
              <w:textAlignment w:val="auto"/>
              <w:rPr>
                <w:rFonts w:hint="eastAsia" w:ascii="宋体" w:hAnsi="宋体" w:eastAsia="宋体" w:cs="宋体"/>
                <w:sz w:val="21"/>
                <w:szCs w:val="21"/>
              </w:rPr>
            </w:pPr>
            <w:r>
              <w:rPr>
                <w:rFonts w:hint="eastAsia" w:ascii="宋体" w:hAnsi="宋体" w:eastAsia="宋体" w:cs="宋体"/>
                <w:sz w:val="21"/>
                <w:szCs w:val="21"/>
              </w:rPr>
              <w:t>（采购代理机构通过“信用中国”、“中国政府采购网”、“深圳市政府采购监管网”以及市、区财政部门认定的其他渠道查询供应商信用信息，投标人无需提供证明材料。）</w:t>
            </w:r>
          </w:p>
        </w:tc>
        <w:tc>
          <w:tcPr>
            <w:tcW w:w="1187" w:type="dxa"/>
            <w:vAlign w:val="center"/>
          </w:tcPr>
          <w:p w14:paraId="1CF8E18B">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sz w:val="21"/>
                <w:szCs w:val="21"/>
                <w:lang w:val="zh-CN"/>
              </w:rPr>
            </w:pPr>
            <w:r>
              <w:rPr>
                <w:rFonts w:hint="eastAsia" w:ascii="宋体" w:hAnsi="宋体" w:eastAsia="宋体" w:cs="宋体"/>
                <w:sz w:val="21"/>
                <w:szCs w:val="21"/>
              </w:rPr>
              <w:t>评委</w:t>
            </w:r>
            <w:r>
              <w:rPr>
                <w:rFonts w:hint="eastAsia" w:ascii="宋体" w:hAnsi="宋体" w:eastAsia="宋体" w:cs="宋体"/>
                <w:sz w:val="21"/>
                <w:szCs w:val="21"/>
                <w:lang w:val="zh-CN"/>
              </w:rPr>
              <w:t>打分</w:t>
            </w:r>
          </w:p>
        </w:tc>
      </w:tr>
    </w:tbl>
    <w:p w14:paraId="1A939292">
      <w:pPr>
        <w:pStyle w:val="6"/>
        <w:keepNext w:val="0"/>
        <w:keepLines w:val="0"/>
        <w:pageBreakBefore w:val="0"/>
        <w:widowControl w:val="0"/>
        <w:kinsoku/>
        <w:wordWrap/>
        <w:overflowPunct/>
        <w:topLinePunct w:val="0"/>
        <w:bidi w:val="0"/>
        <w:spacing w:before="0" w:after="0"/>
        <w:jc w:val="left"/>
        <w:rPr>
          <w:rFonts w:asciiTheme="minorEastAsia" w:hAnsiTheme="minorEastAsia"/>
          <w:bCs w:val="0"/>
          <w:sz w:val="21"/>
          <w:szCs w:val="21"/>
        </w:rPr>
      </w:pPr>
      <w:bookmarkStart w:id="21" w:name="_Toc44691394"/>
      <w:bookmarkStart w:id="22" w:name="_Toc44690430"/>
      <w:bookmarkStart w:id="23" w:name="_Toc135293165"/>
      <w:bookmarkStart w:id="24" w:name="_Toc44691162"/>
      <w:bookmarkStart w:id="25" w:name="_Toc44690703"/>
      <w:r>
        <w:rPr>
          <w:rFonts w:hint="eastAsia" w:asciiTheme="minorEastAsia" w:hAnsiTheme="minorEastAsia"/>
          <w:bCs w:val="0"/>
          <w:sz w:val="21"/>
          <w:szCs w:val="21"/>
        </w:rPr>
        <w:t>备注：</w:t>
      </w:r>
      <w:bookmarkEnd w:id="21"/>
      <w:bookmarkEnd w:id="22"/>
      <w:bookmarkEnd w:id="23"/>
      <w:bookmarkEnd w:id="24"/>
      <w:bookmarkEnd w:id="25"/>
      <w:r>
        <w:rPr>
          <w:rFonts w:hint="eastAsia" w:cs="仿宋" w:asciiTheme="minorEastAsia" w:hAnsiTheme="minorEastAsia" w:eastAsiaTheme="minorEastAsia"/>
          <w:kern w:val="2"/>
          <w:sz w:val="21"/>
          <w:szCs w:val="21"/>
        </w:rPr>
        <w:t>评审得分</w:t>
      </w:r>
      <w:r>
        <w:rPr>
          <w:rFonts w:hint="eastAsia" w:cs="仿宋" w:asciiTheme="minorEastAsia" w:hAnsiTheme="minorEastAsia"/>
          <w:kern w:val="2"/>
          <w:sz w:val="21"/>
          <w:szCs w:val="21"/>
          <w:lang w:val="en-US" w:eastAsia="zh-CN"/>
        </w:rPr>
        <w:t>=价格部分得分+技术部分得分+商务部分得分，最高100分。</w:t>
      </w:r>
    </w:p>
    <w:p w14:paraId="66EDEC43">
      <w:pPr>
        <w:pStyle w:val="5"/>
        <w:keepNext w:val="0"/>
        <w:keepLines w:val="0"/>
        <w:pageBreakBefore w:val="0"/>
        <w:widowControl w:val="0"/>
        <w:kinsoku/>
        <w:wordWrap/>
        <w:overflowPunct/>
        <w:topLinePunct w:val="0"/>
        <w:bidi w:val="0"/>
        <w:spacing w:before="0" w:after="0"/>
      </w:pPr>
      <w:bookmarkStart w:id="26" w:name="_Toc135293166"/>
      <w:r>
        <w:rPr>
          <w:rFonts w:hint="eastAsia"/>
        </w:rPr>
        <w:t>1、资质证书有效期</w:t>
      </w:r>
      <w:bookmarkEnd w:id="26"/>
    </w:p>
    <w:p w14:paraId="26C778A6">
      <w:pPr>
        <w:keepNext w:val="0"/>
        <w:keepLines w:val="0"/>
        <w:pageBreakBefore w:val="0"/>
        <w:widowControl w:val="0"/>
        <w:kinsoku/>
        <w:wordWrap/>
        <w:overflowPunct/>
        <w:topLinePunct w:val="0"/>
        <w:bidi w:val="0"/>
        <w:spacing w:line="360" w:lineRule="auto"/>
        <w:ind w:firstLine="424" w:firstLineChars="202"/>
        <w:rPr>
          <w:rFonts w:asciiTheme="minorEastAsia" w:hAnsiTheme="minorEastAsia" w:eastAsiaTheme="minorEastAsia"/>
        </w:rPr>
      </w:pPr>
      <w:r>
        <w:rPr>
          <w:rFonts w:hint="eastAsia" w:asciiTheme="minorEastAsia" w:hAnsiTheme="minorEastAsia" w:eastAsiaTheme="minorEastAsia"/>
        </w:rPr>
        <w:t>本项目涉及提供的有关资质证书，若原有资质证书处于年审期间，须提供证书颁发部门提供的回执，并且回执须证明该证书依然有效（若在法规范围不需提供的，供应商应做书面说明并提供证明文件，否则该证书无效），则该投标人提供年审证明的可按原资质投标；若投标人正在申报上一级别资质，在未获批准之前，仍按原级别资质投标。</w:t>
      </w:r>
    </w:p>
    <w:p w14:paraId="56CAC58D">
      <w:pPr>
        <w:keepNext w:val="0"/>
        <w:keepLines w:val="0"/>
        <w:pageBreakBefore w:val="0"/>
        <w:widowControl w:val="0"/>
        <w:kinsoku/>
        <w:wordWrap/>
        <w:overflowPunct/>
        <w:topLinePunct w:val="0"/>
        <w:bidi w:val="0"/>
        <w:adjustRightInd w:val="0"/>
        <w:spacing w:line="360" w:lineRule="exact"/>
        <w:rPr>
          <w:rFonts w:asciiTheme="minorEastAsia" w:hAnsiTheme="minorEastAsia" w:eastAsiaTheme="minorEastAsia"/>
          <w:b/>
        </w:rPr>
      </w:pPr>
    </w:p>
    <w:p w14:paraId="7B2CE8EC">
      <w:pPr>
        <w:pStyle w:val="5"/>
        <w:keepNext w:val="0"/>
        <w:keepLines w:val="0"/>
        <w:pageBreakBefore w:val="0"/>
        <w:widowControl w:val="0"/>
        <w:kinsoku/>
        <w:wordWrap/>
        <w:overflowPunct/>
        <w:topLinePunct w:val="0"/>
        <w:bidi w:val="0"/>
        <w:spacing w:before="0" w:after="0"/>
        <w:rPr>
          <w:rFonts w:asciiTheme="minorEastAsia" w:hAnsiTheme="minorEastAsia" w:eastAsiaTheme="minorEastAsia"/>
        </w:rPr>
      </w:pPr>
      <w:bookmarkStart w:id="27" w:name="_Toc135293167"/>
      <w:r>
        <w:rPr>
          <w:rFonts w:hint="eastAsia" w:asciiTheme="minorEastAsia" w:hAnsiTheme="minorEastAsia" w:eastAsiaTheme="minorEastAsia"/>
        </w:rPr>
        <w:t>2、政府采购扶持政策</w:t>
      </w:r>
      <w:bookmarkEnd w:id="27"/>
    </w:p>
    <w:p w14:paraId="3369667D">
      <w:pPr>
        <w:keepNext w:val="0"/>
        <w:keepLines w:val="0"/>
        <w:pageBreakBefore w:val="0"/>
        <w:widowControl w:val="0"/>
        <w:kinsoku/>
        <w:wordWrap/>
        <w:overflowPunct/>
        <w:topLinePunct w:val="0"/>
        <w:bidi w:val="0"/>
        <w:spacing w:after="60" w:line="360" w:lineRule="auto"/>
        <w:ind w:firstLine="426" w:firstLineChars="202"/>
        <w:rPr>
          <w:rFonts w:ascii="宋体" w:hAnsi="宋体"/>
          <w:b/>
          <w:snapToGrid w:val="0"/>
          <w:szCs w:val="21"/>
        </w:rPr>
      </w:pPr>
      <w:r>
        <w:rPr>
          <w:rFonts w:hint="eastAsia" w:ascii="宋体" w:hAnsi="宋体"/>
          <w:b/>
          <w:snapToGrid w:val="0"/>
          <w:szCs w:val="21"/>
          <w:highlight w:val="yellow"/>
        </w:rPr>
        <w:t>（一）本项目所属行业为</w:t>
      </w:r>
      <w:r>
        <w:rPr>
          <w:rFonts w:hint="eastAsia" w:ascii="宋体" w:hAnsi="宋体"/>
          <w:b/>
          <w:snapToGrid w:val="0"/>
          <w:szCs w:val="21"/>
          <w:highlight w:val="yellow"/>
          <w:u w:val="single"/>
        </w:rPr>
        <w:t xml:space="preserve"> </w:t>
      </w:r>
      <w:r>
        <w:rPr>
          <w:rFonts w:hint="eastAsia" w:ascii="宋体" w:hAnsi="宋体"/>
          <w:b/>
          <w:snapToGrid w:val="0"/>
          <w:szCs w:val="21"/>
          <w:highlight w:val="yellow"/>
          <w:u w:val="single"/>
          <w:lang w:val="en-US" w:eastAsia="zh-CN"/>
        </w:rPr>
        <w:t>软件和信息技术服务业</w:t>
      </w:r>
      <w:r>
        <w:rPr>
          <w:rFonts w:hint="eastAsia" w:ascii="宋体" w:hAnsi="宋体"/>
          <w:b/>
          <w:snapToGrid w:val="0"/>
          <w:szCs w:val="21"/>
          <w:highlight w:val="yellow"/>
          <w:u w:val="single"/>
        </w:rPr>
        <w:t xml:space="preserve"> </w:t>
      </w:r>
      <w:r>
        <w:rPr>
          <w:rFonts w:hint="eastAsia" w:ascii="宋体" w:hAnsi="宋体"/>
          <w:b/>
          <w:snapToGrid w:val="0"/>
          <w:szCs w:val="21"/>
          <w:highlight w:val="yellow"/>
        </w:rPr>
        <w:t>，投标人应根据《工业和信息化部、国家统计局、国家发展和改革委员会、财政部关于印发中小企业划型标准规定的通知》(工信部联企业〔2011〕300号)规定的中小企业划型标准填写《中小企业声明函》。</w:t>
      </w:r>
    </w:p>
    <w:p w14:paraId="13D11436">
      <w:pPr>
        <w:keepNext w:val="0"/>
        <w:keepLines w:val="0"/>
        <w:pageBreakBefore w:val="0"/>
        <w:widowControl w:val="0"/>
        <w:kinsoku/>
        <w:wordWrap/>
        <w:overflowPunct/>
        <w:topLinePunct w:val="0"/>
        <w:bidi w:val="0"/>
        <w:spacing w:line="360" w:lineRule="auto"/>
        <w:ind w:firstLine="422" w:firstLineChars="200"/>
        <w:rPr>
          <w:rFonts w:asciiTheme="minorEastAsia" w:hAnsiTheme="minorEastAsia" w:eastAsiaTheme="minorEastAsia"/>
          <w:b/>
          <w:bCs/>
          <w:szCs w:val="22"/>
        </w:rPr>
      </w:pPr>
      <w:r>
        <w:rPr>
          <w:rFonts w:hint="eastAsia" w:asciiTheme="minorEastAsia" w:hAnsiTheme="minorEastAsia" w:eastAsiaTheme="minorEastAsia"/>
          <w:b/>
          <w:bCs/>
          <w:szCs w:val="22"/>
        </w:rPr>
        <w:t>（二）价格评审优惠</w:t>
      </w:r>
    </w:p>
    <w:p w14:paraId="257C6A1A">
      <w:pPr>
        <w:keepNext w:val="0"/>
        <w:keepLines w:val="0"/>
        <w:pageBreakBefore w:val="0"/>
        <w:widowControl w:val="0"/>
        <w:kinsoku/>
        <w:wordWrap/>
        <w:overflowPunct/>
        <w:topLinePunct w:val="0"/>
        <w:bidi w:val="0"/>
        <w:spacing w:line="360" w:lineRule="auto"/>
        <w:ind w:firstLine="371" w:firstLineChars="177"/>
        <w:rPr>
          <w:rFonts w:cs="仿宋" w:asciiTheme="minorEastAsia" w:hAnsiTheme="minorEastAsia" w:eastAsiaTheme="minorEastAsia"/>
          <w:szCs w:val="21"/>
        </w:rPr>
      </w:pPr>
      <w:r>
        <w:rPr>
          <w:rFonts w:hint="eastAsia" w:asciiTheme="minorEastAsia" w:hAnsiTheme="minorEastAsia" w:eastAsiaTheme="minorEastAsia"/>
          <w:szCs w:val="21"/>
        </w:rPr>
        <w:t>□</w:t>
      </w:r>
      <w:r>
        <w:rPr>
          <w:rFonts w:hint="eastAsia" w:ascii="Calibri" w:hAnsi="宋体"/>
        </w:rPr>
        <w:t>预留份额专门面向中小企业采购的采购项目或采购包</w:t>
      </w:r>
      <w:r>
        <w:rPr>
          <w:rFonts w:hint="eastAsia" w:cs="仿宋" w:asciiTheme="minorEastAsia" w:hAnsiTheme="minorEastAsia" w:eastAsiaTheme="minorEastAsia"/>
          <w:szCs w:val="21"/>
        </w:rPr>
        <w:t>：不执行价格评审优惠的扶持政策。</w:t>
      </w:r>
    </w:p>
    <w:p w14:paraId="380AB1E3">
      <w:pPr>
        <w:keepNext w:val="0"/>
        <w:keepLines w:val="0"/>
        <w:pageBreakBefore w:val="0"/>
        <w:widowControl w:val="0"/>
        <w:kinsoku/>
        <w:wordWrap/>
        <w:overflowPunct/>
        <w:topLinePunct w:val="0"/>
        <w:bidi w:val="0"/>
        <w:spacing w:line="360" w:lineRule="auto"/>
        <w:ind w:firstLine="371" w:firstLineChars="177"/>
        <w:jc w:val="left"/>
        <w:rPr>
          <w:rFonts w:cs="仿宋" w:asciiTheme="minorEastAsia" w:hAnsiTheme="minorEastAsia" w:eastAsiaTheme="minorEastAsia"/>
          <w:szCs w:val="21"/>
        </w:rPr>
      </w:pPr>
      <w:r>
        <w:rPr>
          <w:rFonts w:hint="eastAsia" w:ascii="宋体" w:eastAsia="宋体" w:cs="MS Mincho" w:hAnsiTheme="minorEastAsia"/>
          <w:kern w:val="0"/>
          <w:szCs w:val="21"/>
          <w:lang w:eastAsia="zh-CN"/>
        </w:rPr>
        <w:t>☑</w:t>
      </w:r>
      <w:r>
        <w:rPr>
          <w:rFonts w:hint="eastAsia" w:ascii="Segoe UI Symbol" w:hAnsi="Segoe UI Symbol"/>
        </w:rPr>
        <w:t>未</w:t>
      </w:r>
      <w:r>
        <w:rPr>
          <w:rFonts w:hint="eastAsia" w:ascii="Calibri" w:hAnsi="宋体"/>
        </w:rPr>
        <w:t>预留份额专门面向中小企业采购的采购项目或采购包</w:t>
      </w:r>
      <w:r>
        <w:rPr>
          <w:rFonts w:hint="eastAsia" w:asciiTheme="minorEastAsia" w:hAnsiTheme="minorEastAsia" w:eastAsiaTheme="minorEastAsia"/>
          <w:szCs w:val="21"/>
        </w:rPr>
        <w:t>：</w:t>
      </w:r>
    </w:p>
    <w:p w14:paraId="328BD26D">
      <w:pPr>
        <w:keepNext w:val="0"/>
        <w:keepLines w:val="0"/>
        <w:pageBreakBefore w:val="0"/>
        <w:widowControl w:val="0"/>
        <w:kinsoku/>
        <w:wordWrap/>
        <w:overflowPunct/>
        <w:topLinePunct w:val="0"/>
        <w:bidi w:val="0"/>
        <w:spacing w:line="360" w:lineRule="auto"/>
        <w:ind w:firstLine="424" w:firstLineChars="202"/>
        <w:rPr>
          <w:rFonts w:asciiTheme="minorEastAsia" w:hAnsiTheme="minorEastAsia" w:eastAsiaTheme="minorEastAsia"/>
          <w:szCs w:val="22"/>
        </w:rPr>
      </w:pPr>
      <w:r>
        <w:rPr>
          <w:rFonts w:hint="eastAsia" w:asciiTheme="minorEastAsia" w:hAnsiTheme="minorEastAsia" w:eastAsiaTheme="minorEastAsia"/>
          <w:szCs w:val="22"/>
        </w:rPr>
        <w:t>（1）根据</w:t>
      </w:r>
      <w:r>
        <w:rPr>
          <w:rFonts w:hint="eastAsia" w:ascii="宋体" w:hAnsi="宋体"/>
          <w:snapToGrid w:val="0"/>
          <w:szCs w:val="21"/>
        </w:rPr>
        <w:t>《财政部 工业和信息化部关于印发《政府采购促进中小企业发展管理办法》的通知》(财库〔2020〕46号)</w:t>
      </w:r>
      <w:r>
        <w:rPr>
          <w:rFonts w:hint="eastAsia" w:asciiTheme="minorEastAsia" w:hAnsiTheme="minorEastAsia" w:eastAsiaTheme="minorEastAsia"/>
          <w:szCs w:val="22"/>
        </w:rPr>
        <w:t>、《财政部 司法部关于政府采购支持监狱企业发展有关问题的通知》（财库〔2014〕68号）和《三部门联合发布关于促进残疾人就业政府采购政策的通知》（财库〔2017〕141号）的规定，对满足价格扣除条件且在投标文件中提交了符合政府采购扶持政策的证明材料的投标人，</w:t>
      </w:r>
      <w:r>
        <w:rPr>
          <w:rFonts w:hint="eastAsia" w:asciiTheme="minorEastAsia" w:hAnsiTheme="minorEastAsia" w:eastAsiaTheme="minorEastAsia"/>
          <w:b/>
          <w:szCs w:val="22"/>
        </w:rPr>
        <w:t>其投标报价扣除</w:t>
      </w:r>
      <w:r>
        <w:rPr>
          <w:rFonts w:hint="eastAsia" w:asciiTheme="minorEastAsia" w:hAnsiTheme="minorEastAsia" w:eastAsiaTheme="minorEastAsia"/>
          <w:b/>
          <w:szCs w:val="22"/>
          <w:u w:val="single"/>
        </w:rPr>
        <w:t xml:space="preserve"> 10 </w:t>
      </w:r>
      <w:r>
        <w:rPr>
          <w:rFonts w:hint="eastAsia" w:asciiTheme="minorEastAsia" w:hAnsiTheme="minorEastAsia" w:eastAsiaTheme="minorEastAsia"/>
          <w:b/>
          <w:szCs w:val="22"/>
        </w:rPr>
        <w:t>%（请在10%-20%范围内选择）后参与评审</w:t>
      </w:r>
      <w:r>
        <w:rPr>
          <w:rFonts w:hint="eastAsia" w:asciiTheme="minorEastAsia" w:hAnsiTheme="minorEastAsia" w:eastAsiaTheme="minorEastAsia"/>
          <w:szCs w:val="22"/>
        </w:rPr>
        <w:t>。</w:t>
      </w:r>
    </w:p>
    <w:p w14:paraId="434487F5">
      <w:pPr>
        <w:keepNext w:val="0"/>
        <w:keepLines w:val="0"/>
        <w:pageBreakBefore w:val="0"/>
        <w:widowControl w:val="0"/>
        <w:kinsoku/>
        <w:wordWrap/>
        <w:overflowPunct/>
        <w:topLinePunct w:val="0"/>
        <w:bidi w:val="0"/>
        <w:spacing w:line="360" w:lineRule="auto"/>
        <w:ind w:firstLine="424" w:firstLineChars="202"/>
        <w:rPr>
          <w:rFonts w:asciiTheme="minorEastAsia" w:hAnsiTheme="minorEastAsia" w:eastAsiaTheme="minorEastAsia"/>
          <w:szCs w:val="22"/>
        </w:rPr>
      </w:pPr>
      <w:r>
        <w:rPr>
          <w:rFonts w:hint="eastAsia" w:asciiTheme="minorEastAsia" w:hAnsiTheme="minorEastAsia" w:eastAsiaTheme="minorEastAsia"/>
          <w:szCs w:val="22"/>
        </w:rPr>
        <w:t>（2）接受大中型企业与小微企业组成联合体</w:t>
      </w:r>
      <w:r>
        <w:rPr>
          <w:rFonts w:hint="eastAsia" w:asciiTheme="minorEastAsia" w:hAnsiTheme="minorEastAsia" w:eastAsiaTheme="minorEastAsia"/>
          <w:szCs w:val="22"/>
          <w:lang w:eastAsia="zh-CN"/>
        </w:rPr>
        <w:t>投标的：</w:t>
      </w:r>
      <w:r>
        <w:rPr>
          <w:rFonts w:hint="eastAsia" w:asciiTheme="minorEastAsia" w:hAnsiTheme="minorEastAsia" w:eastAsiaTheme="minorEastAsia"/>
          <w:szCs w:val="22"/>
        </w:rPr>
        <w:t>联合协议中约定，小型、微型企业的协议合同金额占到联合体协议合同总金额30%以上的，可给予</w:t>
      </w:r>
      <w:r>
        <w:rPr>
          <w:rFonts w:hint="eastAsia" w:asciiTheme="minorEastAsia" w:hAnsiTheme="minorEastAsia" w:eastAsiaTheme="minorEastAsia"/>
          <w:b/>
          <w:szCs w:val="22"/>
        </w:rPr>
        <w:t>联合体</w:t>
      </w:r>
      <w:r>
        <w:rPr>
          <w:rFonts w:hint="eastAsia" w:asciiTheme="minorEastAsia" w:hAnsiTheme="minorEastAsia" w:eastAsiaTheme="minorEastAsia"/>
          <w:b/>
          <w:szCs w:val="22"/>
          <w:u w:val="single"/>
        </w:rPr>
        <w:t xml:space="preserve"> / </w:t>
      </w:r>
      <w:r>
        <w:rPr>
          <w:rFonts w:hint="eastAsia" w:asciiTheme="minorEastAsia" w:hAnsiTheme="minorEastAsia" w:eastAsiaTheme="minorEastAsia"/>
          <w:b/>
          <w:szCs w:val="22"/>
        </w:rPr>
        <w:t>%</w:t>
      </w:r>
      <w:r>
        <w:rPr>
          <w:rFonts w:asciiTheme="minorEastAsia" w:hAnsiTheme="minorEastAsia" w:eastAsiaTheme="minorEastAsia"/>
          <w:b/>
          <w:szCs w:val="22"/>
        </w:rPr>
        <w:t xml:space="preserve"> </w:t>
      </w:r>
      <w:r>
        <w:rPr>
          <w:rFonts w:hint="eastAsia" w:asciiTheme="minorEastAsia" w:hAnsiTheme="minorEastAsia" w:eastAsiaTheme="minorEastAsia"/>
          <w:b/>
          <w:szCs w:val="22"/>
        </w:rPr>
        <w:t>（请在4</w:t>
      </w:r>
      <w:r>
        <w:rPr>
          <w:rFonts w:asciiTheme="minorEastAsia" w:hAnsiTheme="minorEastAsia" w:eastAsiaTheme="minorEastAsia"/>
          <w:b/>
          <w:szCs w:val="22"/>
        </w:rPr>
        <w:t>%-</w:t>
      </w:r>
      <w:r>
        <w:rPr>
          <w:rFonts w:hint="eastAsia" w:asciiTheme="minorEastAsia" w:hAnsiTheme="minorEastAsia" w:eastAsiaTheme="minorEastAsia"/>
          <w:b/>
          <w:szCs w:val="22"/>
        </w:rPr>
        <w:t>6</w:t>
      </w:r>
      <w:r>
        <w:rPr>
          <w:rFonts w:asciiTheme="minorEastAsia" w:hAnsiTheme="minorEastAsia" w:eastAsiaTheme="minorEastAsia"/>
          <w:b/>
          <w:szCs w:val="22"/>
        </w:rPr>
        <w:t>%</w:t>
      </w:r>
      <w:r>
        <w:rPr>
          <w:rFonts w:hint="eastAsia" w:asciiTheme="minorEastAsia" w:hAnsiTheme="minorEastAsia" w:eastAsiaTheme="minorEastAsia"/>
          <w:b/>
          <w:szCs w:val="22"/>
        </w:rPr>
        <w:t>范围内选择）</w:t>
      </w:r>
      <w:r>
        <w:rPr>
          <w:rFonts w:hint="eastAsia" w:asciiTheme="minorEastAsia" w:hAnsiTheme="minorEastAsia" w:eastAsiaTheme="minorEastAsia"/>
          <w:szCs w:val="22"/>
        </w:rPr>
        <w:t>的价格扣除</w:t>
      </w:r>
      <w:r>
        <w:rPr>
          <w:rFonts w:hint="eastAsia" w:ascii="宋体" w:hAnsi="宋体"/>
          <w:szCs w:val="22"/>
        </w:rPr>
        <w:t>，用扣除后的价格参与评审</w:t>
      </w:r>
      <w:r>
        <w:rPr>
          <w:rFonts w:hint="eastAsia" w:asciiTheme="minorEastAsia" w:hAnsiTheme="minorEastAsia" w:eastAsiaTheme="minorEastAsia"/>
          <w:szCs w:val="22"/>
        </w:rPr>
        <w:t>。如联合体各方均为小型、微型企业，联合体视同为小型、微型企业，享受</w:t>
      </w:r>
      <w:r>
        <w:rPr>
          <w:rFonts w:hint="eastAsia" w:asciiTheme="minorEastAsia" w:hAnsiTheme="minorEastAsia" w:eastAsiaTheme="minorEastAsia"/>
          <w:b/>
          <w:szCs w:val="22"/>
        </w:rPr>
        <w:t>第（1）项</w:t>
      </w:r>
      <w:r>
        <w:rPr>
          <w:rFonts w:hint="eastAsia" w:asciiTheme="minorEastAsia" w:hAnsiTheme="minorEastAsia" w:eastAsiaTheme="minorEastAsia"/>
          <w:szCs w:val="22"/>
        </w:rPr>
        <w:t>的评审优惠。</w:t>
      </w:r>
    </w:p>
    <w:p w14:paraId="74C80344">
      <w:pPr>
        <w:keepNext w:val="0"/>
        <w:keepLines w:val="0"/>
        <w:pageBreakBefore w:val="0"/>
        <w:widowControl w:val="0"/>
        <w:kinsoku/>
        <w:wordWrap/>
        <w:overflowPunct/>
        <w:topLinePunct w:val="0"/>
        <w:bidi w:val="0"/>
        <w:spacing w:after="60" w:line="360" w:lineRule="auto"/>
        <w:ind w:firstLine="424" w:firstLineChars="202"/>
        <w:rPr>
          <w:rFonts w:ascii="宋体" w:hAnsi="宋体"/>
          <w:szCs w:val="22"/>
        </w:rPr>
      </w:pPr>
      <w:r>
        <w:rPr>
          <w:rFonts w:hint="eastAsia" w:ascii="宋体" w:hAnsi="宋体"/>
          <w:szCs w:val="22"/>
        </w:rPr>
        <w:t>（3）允许大中型企业向一家或者多家小微企业分包的</w:t>
      </w:r>
      <w:r>
        <w:rPr>
          <w:rFonts w:hint="eastAsia" w:ascii="宋体" w:hAnsi="宋体"/>
          <w:szCs w:val="22"/>
          <w:lang w:eastAsia="zh-CN"/>
        </w:rPr>
        <w:t>：</w:t>
      </w:r>
      <w:r>
        <w:rPr>
          <w:rFonts w:hint="eastAsia" w:ascii="宋体" w:hAnsi="宋体"/>
          <w:szCs w:val="22"/>
        </w:rPr>
        <w:t>分包意向协议约定，小型、微型企业的协议合同金额占到合同总金额30%以上的，可给予投标人</w:t>
      </w:r>
      <w:r>
        <w:rPr>
          <w:rFonts w:hint="eastAsia" w:ascii="宋体" w:hAnsi="宋体"/>
          <w:b/>
          <w:szCs w:val="22"/>
          <w:u w:val="single"/>
        </w:rPr>
        <w:t xml:space="preserve">  </w:t>
      </w:r>
      <w:r>
        <w:rPr>
          <w:rFonts w:hint="eastAsia" w:asciiTheme="minorEastAsia" w:hAnsiTheme="minorEastAsia" w:eastAsiaTheme="minorEastAsia"/>
          <w:b/>
          <w:szCs w:val="22"/>
          <w:u w:val="single"/>
        </w:rPr>
        <w:t xml:space="preserve">/  </w:t>
      </w:r>
      <w:r>
        <w:rPr>
          <w:rFonts w:hint="eastAsia" w:asciiTheme="minorEastAsia" w:hAnsiTheme="minorEastAsia" w:eastAsiaTheme="minorEastAsia"/>
          <w:b/>
          <w:szCs w:val="22"/>
        </w:rPr>
        <w:t>%</w:t>
      </w:r>
      <w:r>
        <w:rPr>
          <w:rFonts w:asciiTheme="minorEastAsia" w:hAnsiTheme="minorEastAsia" w:eastAsiaTheme="minorEastAsia"/>
          <w:b/>
          <w:szCs w:val="22"/>
        </w:rPr>
        <w:t xml:space="preserve"> </w:t>
      </w:r>
      <w:r>
        <w:rPr>
          <w:rFonts w:hint="eastAsia" w:asciiTheme="minorEastAsia" w:hAnsiTheme="minorEastAsia" w:eastAsiaTheme="minorEastAsia"/>
          <w:b/>
          <w:szCs w:val="22"/>
        </w:rPr>
        <w:t>（请在4</w:t>
      </w:r>
      <w:r>
        <w:rPr>
          <w:rFonts w:asciiTheme="minorEastAsia" w:hAnsiTheme="minorEastAsia" w:eastAsiaTheme="minorEastAsia"/>
          <w:b/>
          <w:szCs w:val="22"/>
        </w:rPr>
        <w:t>%-</w:t>
      </w:r>
      <w:r>
        <w:rPr>
          <w:rFonts w:hint="eastAsia" w:asciiTheme="minorEastAsia" w:hAnsiTheme="minorEastAsia" w:eastAsiaTheme="minorEastAsia"/>
          <w:b/>
          <w:szCs w:val="22"/>
        </w:rPr>
        <w:t>6</w:t>
      </w:r>
      <w:r>
        <w:rPr>
          <w:rFonts w:asciiTheme="minorEastAsia" w:hAnsiTheme="minorEastAsia" w:eastAsiaTheme="minorEastAsia"/>
          <w:b/>
          <w:szCs w:val="22"/>
        </w:rPr>
        <w:t>%</w:t>
      </w:r>
      <w:r>
        <w:rPr>
          <w:rFonts w:hint="eastAsia" w:asciiTheme="minorEastAsia" w:hAnsiTheme="minorEastAsia" w:eastAsiaTheme="minorEastAsia"/>
          <w:b/>
          <w:szCs w:val="22"/>
        </w:rPr>
        <w:t>范围内选择）</w:t>
      </w:r>
      <w:r>
        <w:rPr>
          <w:rFonts w:hint="eastAsia" w:asciiTheme="minorEastAsia" w:hAnsiTheme="minorEastAsia" w:eastAsiaTheme="minorEastAsia"/>
          <w:szCs w:val="22"/>
        </w:rPr>
        <w:t>的价格扣除</w:t>
      </w:r>
      <w:r>
        <w:rPr>
          <w:rFonts w:hint="eastAsia" w:ascii="宋体" w:hAnsi="宋体"/>
          <w:szCs w:val="22"/>
        </w:rPr>
        <w:t>，用扣除后的价格参与评审。</w:t>
      </w:r>
    </w:p>
    <w:p w14:paraId="7F8F46C2">
      <w:pPr>
        <w:keepNext w:val="0"/>
        <w:keepLines w:val="0"/>
        <w:pageBreakBefore w:val="0"/>
        <w:widowControl w:val="0"/>
        <w:kinsoku/>
        <w:wordWrap/>
        <w:overflowPunct/>
        <w:topLinePunct w:val="0"/>
        <w:bidi w:val="0"/>
        <w:spacing w:after="60" w:line="360" w:lineRule="auto"/>
        <w:ind w:firstLine="424" w:firstLineChars="202"/>
        <w:rPr>
          <w:rFonts w:ascii="宋体" w:hAnsi="宋体"/>
          <w:szCs w:val="22"/>
        </w:rPr>
      </w:pPr>
      <w:r>
        <w:rPr>
          <w:rFonts w:hint="eastAsia" w:ascii="宋体" w:hAnsi="宋体"/>
          <w:szCs w:val="22"/>
        </w:rPr>
        <w:t>（4）</w:t>
      </w:r>
      <w:r>
        <w:rPr>
          <w:rFonts w:hint="eastAsia" w:asciiTheme="minorEastAsia" w:hAnsiTheme="minorEastAsia" w:eastAsiaTheme="minorEastAsia"/>
          <w:szCs w:val="22"/>
        </w:rPr>
        <w:t>如供应商为</w:t>
      </w:r>
      <w:r>
        <w:rPr>
          <w:rFonts w:hint="eastAsia" w:ascii="Calibri" w:hAnsi="宋体"/>
          <w:szCs w:val="22"/>
        </w:rPr>
        <w:t>监狱企业</w:t>
      </w:r>
      <w:r>
        <w:rPr>
          <w:rFonts w:hint="eastAsia" w:ascii="Calibri" w:hAnsi="宋体"/>
          <w:szCs w:val="21"/>
        </w:rPr>
        <w:t>或残疾人福利性单位，</w:t>
      </w:r>
      <w:r>
        <w:rPr>
          <w:rFonts w:hint="eastAsia" w:ascii="Calibri" w:hAnsi="宋体"/>
          <w:szCs w:val="22"/>
        </w:rPr>
        <w:t>视同</w:t>
      </w:r>
      <w:r>
        <w:rPr>
          <w:rFonts w:hint="eastAsia" w:asciiTheme="minorEastAsia" w:hAnsiTheme="minorEastAsia" w:eastAsiaTheme="minorEastAsia"/>
          <w:szCs w:val="22"/>
        </w:rPr>
        <w:t>小型、微型企业，</w:t>
      </w:r>
      <w:r>
        <w:rPr>
          <w:rFonts w:hint="eastAsia" w:ascii="Calibri" w:hAnsi="宋体"/>
          <w:szCs w:val="22"/>
        </w:rPr>
        <w:t>享受以上预留份额、评审中价格扣除等政府采购促进中小企业发展的政府采购政策；</w:t>
      </w:r>
      <w:r>
        <w:rPr>
          <w:rFonts w:hint="eastAsia" w:asciiTheme="minorEastAsia" w:hAnsiTheme="minorEastAsia" w:eastAsiaTheme="minorEastAsia"/>
          <w:szCs w:val="22"/>
        </w:rPr>
        <w:t>对于同时属于小型、微型企业、监狱企业或残疾人福利性单位的供应商，不重复享受政策。</w:t>
      </w:r>
    </w:p>
    <w:p w14:paraId="0C0CE946">
      <w:pPr>
        <w:keepNext w:val="0"/>
        <w:keepLines w:val="0"/>
        <w:pageBreakBefore w:val="0"/>
        <w:widowControl w:val="0"/>
        <w:kinsoku/>
        <w:wordWrap/>
        <w:overflowPunct/>
        <w:topLinePunct w:val="0"/>
        <w:bidi w:val="0"/>
        <w:spacing w:after="60" w:line="360" w:lineRule="auto"/>
        <w:ind w:firstLine="424" w:firstLineChars="202"/>
        <w:rPr>
          <w:rFonts w:ascii="宋体" w:hAnsi="宋体"/>
          <w:szCs w:val="22"/>
        </w:rPr>
      </w:pPr>
      <w:r>
        <w:rPr>
          <w:rFonts w:hint="eastAsia" w:ascii="宋体" w:hAnsi="宋体"/>
          <w:szCs w:val="22"/>
        </w:rPr>
        <w:t>（5）优惠主体资格的认定资料为《中小企业声明函》、《残疾人福利性单位声明函》以及《监狱企业声明函》等承诺性质的资料；监狱企业或者代理提供监狱企业货物的供应商如需享受优惠政策，除上述资料外，还须提供省级以上监狱管理局、戒毒管理局出具的监狱企业证明文件。</w:t>
      </w:r>
    </w:p>
    <w:p w14:paraId="336B7998">
      <w:pPr>
        <w:keepNext w:val="0"/>
        <w:keepLines w:val="0"/>
        <w:pageBreakBefore w:val="0"/>
        <w:widowControl w:val="0"/>
        <w:kinsoku/>
        <w:wordWrap/>
        <w:overflowPunct/>
        <w:topLinePunct w:val="0"/>
        <w:bidi w:val="0"/>
        <w:spacing w:line="360" w:lineRule="auto"/>
        <w:ind w:firstLine="422" w:firstLineChars="200"/>
        <w:rPr>
          <w:rFonts w:asciiTheme="minorEastAsia" w:hAnsiTheme="minorEastAsia" w:eastAsiaTheme="minorEastAsia"/>
          <w:b/>
          <w:bCs/>
          <w:szCs w:val="22"/>
        </w:rPr>
      </w:pPr>
      <w:r>
        <w:rPr>
          <w:rFonts w:hint="eastAsia" w:asciiTheme="minorEastAsia" w:hAnsiTheme="minorEastAsia" w:eastAsiaTheme="minorEastAsia"/>
          <w:b/>
          <w:bCs/>
          <w:szCs w:val="22"/>
        </w:rPr>
        <w:t>（三）绿色采购</w:t>
      </w:r>
    </w:p>
    <w:p w14:paraId="2DCC2B1E">
      <w:pPr>
        <w:keepNext w:val="0"/>
        <w:keepLines w:val="0"/>
        <w:pageBreakBefore w:val="0"/>
        <w:widowControl w:val="0"/>
        <w:kinsoku/>
        <w:wordWrap/>
        <w:overflowPunct/>
        <w:topLinePunct w:val="0"/>
        <w:bidi w:val="0"/>
        <w:spacing w:line="360" w:lineRule="auto"/>
        <w:ind w:firstLine="424" w:firstLineChars="202"/>
        <w:jc w:val="left"/>
        <w:rPr>
          <w:rFonts w:asciiTheme="minorEastAsia" w:hAnsiTheme="minorEastAsia" w:eastAsiaTheme="minorEastAsia"/>
          <w:szCs w:val="21"/>
        </w:rPr>
      </w:pPr>
      <w:r>
        <w:rPr>
          <w:rFonts w:hint="eastAsia" w:asciiTheme="minorEastAsia" w:hAnsiTheme="minorEastAsia" w:eastAsiaTheme="minorEastAsia"/>
        </w:rPr>
        <w:t>（1）投标产品属于《关于调整优化节能产品环境标志产品政府采购执行机制的通知》（财库〔2019〕9号）、《关于印发环境标志产品政府采购品目清单的通知》（财库〔2019〕18号）和《关于印发节能产品</w:t>
      </w:r>
      <w:r>
        <w:rPr>
          <w:rFonts w:hint="eastAsia" w:asciiTheme="minorEastAsia" w:hAnsiTheme="minorEastAsia" w:eastAsiaTheme="minorEastAsia"/>
          <w:szCs w:val="21"/>
        </w:rPr>
        <w:t>政府采购品目清单的通知》（财库〔2019〕19号）品目清单范围内的，</w:t>
      </w:r>
      <w:r>
        <w:rPr>
          <w:rFonts w:hint="eastAsia" w:asciiTheme="minorEastAsia" w:hAnsiTheme="minorEastAsia" w:eastAsiaTheme="minorEastAsia"/>
        </w:rPr>
        <w:t>应依据</w:t>
      </w:r>
      <w:r>
        <w:rPr>
          <w:rFonts w:hint="eastAsia" w:asciiTheme="minorEastAsia" w:hAnsiTheme="minorEastAsia" w:eastAsiaTheme="minorEastAsia"/>
          <w:lang w:eastAsia="zh-CN"/>
        </w:rPr>
        <w:t>《市场监管总局关于发布参与实施政府采购节能产品、环境标志产品认证机构名录的公告》（2019年第16号）确定的认证机构</w:t>
      </w:r>
      <w:r>
        <w:rPr>
          <w:rFonts w:hint="eastAsia" w:asciiTheme="minorEastAsia" w:hAnsiTheme="minorEastAsia" w:eastAsiaTheme="minorEastAsia"/>
        </w:rPr>
        <w:t>出具的、处于有效期之内的节能产品、环境标志产品认证证书，对获得证书的产品实施政府优先采购或强制采购。</w:t>
      </w:r>
      <w:r>
        <w:rPr>
          <w:rFonts w:hint="eastAsia" w:asciiTheme="minorEastAsia" w:hAnsiTheme="minorEastAsia" w:eastAsiaTheme="minorEastAsia"/>
          <w:b/>
        </w:rPr>
        <w:t>对</w:t>
      </w:r>
      <w:r>
        <w:rPr>
          <w:rFonts w:hint="eastAsia" w:asciiTheme="minorEastAsia" w:hAnsiTheme="minorEastAsia" w:eastAsiaTheme="minorEastAsia"/>
          <w:b/>
          <w:lang w:eastAsia="zh-CN"/>
        </w:rPr>
        <w:t>符合优先采购条件的获证产品</w:t>
      </w:r>
      <w:r>
        <w:rPr>
          <w:rFonts w:hint="eastAsia" w:asciiTheme="minorEastAsia" w:hAnsiTheme="minorEastAsia" w:eastAsiaTheme="minorEastAsia"/>
          <w:b/>
          <w:szCs w:val="21"/>
        </w:rPr>
        <w:t>，根据该投标产品报价给予</w:t>
      </w:r>
      <w:r>
        <w:rPr>
          <w:rFonts w:hint="eastAsia" w:asciiTheme="minorEastAsia" w:hAnsiTheme="minorEastAsia" w:eastAsiaTheme="minorEastAsia"/>
          <w:b/>
          <w:szCs w:val="21"/>
          <w:u w:val="single"/>
        </w:rPr>
        <w:t xml:space="preserve"> 1 </w:t>
      </w:r>
      <w:r>
        <w:rPr>
          <w:rFonts w:hint="eastAsia" w:asciiTheme="minorEastAsia" w:hAnsiTheme="minorEastAsia" w:eastAsiaTheme="minorEastAsia"/>
          <w:b/>
          <w:szCs w:val="21"/>
        </w:rPr>
        <w:t>%的价格扣除，用扣除后的价格参与评审</w:t>
      </w:r>
      <w:r>
        <w:rPr>
          <w:rFonts w:hint="eastAsia" w:asciiTheme="minorEastAsia" w:hAnsiTheme="minorEastAsia" w:eastAsiaTheme="minorEastAsia"/>
          <w:szCs w:val="21"/>
        </w:rPr>
        <w:t>（需按投标文件格式部分“列入政府优先采购清单的投标产品一览表”的要求提供证明材料，否则不予价格扣除）。</w:t>
      </w:r>
    </w:p>
    <w:p w14:paraId="4F242104">
      <w:pPr>
        <w:keepNext w:val="0"/>
        <w:keepLines w:val="0"/>
        <w:pageBreakBefore w:val="0"/>
        <w:widowControl w:val="0"/>
        <w:kinsoku/>
        <w:wordWrap/>
        <w:overflowPunct/>
        <w:topLinePunct w:val="0"/>
        <w:autoSpaceDE w:val="0"/>
        <w:autoSpaceDN w:val="0"/>
        <w:bidi w:val="0"/>
        <w:adjustRightInd w:val="0"/>
        <w:spacing w:line="360" w:lineRule="auto"/>
        <w:ind w:firstLine="369" w:firstLineChars="176"/>
        <w:jc w:val="left"/>
        <w:rPr>
          <w:rFonts w:ascii="宋体" w:hAnsi="宋体" w:eastAsia="黑体"/>
          <w:b/>
          <w:bCs/>
          <w:kern w:val="44"/>
          <w:sz w:val="28"/>
          <w:szCs w:val="44"/>
        </w:rPr>
      </w:pPr>
      <w:r>
        <w:rPr>
          <w:rFonts w:hint="eastAsia" w:asciiTheme="minorEastAsia" w:hAnsiTheme="minorEastAsia" w:eastAsiaTheme="minorEastAsia"/>
          <w:szCs w:val="21"/>
        </w:rPr>
        <w:t>（2）按照《深圳市财政局关于大力推广政府绿色采购有关事项的通知（深财购〔2023〕49号）》相关要求，严格执行绿色采购需求标准。采购单位严格执行《商品包装政府采购需求标准（试行）》、《快递包装政府采购需求标准（试行）》（财办库〔2020〕123号）、《绿色建筑和绿色建材政府采购需求标准》（财办库〔2022〕35号）、《绿色数据中心政府采购需求标准（试行）》（财办库〔2023〕7号）等需求标准，依据相关需求标准确定采购需求，在采购文件和采购合同中载明具体需求、履约验收条款和违约责任，促进绿色包装、绿色运输、绿色建筑、绿色建材和绿色数据中心在政府采购领域的应用。加大新能源汽车采购力度。积极推广合同能源管理。鼓励公共机构推广应用合同能源管理，借助市场化手段，通过实施应用节能新技术、新产品，不断提高能源利用效率，为公共机构节能减排提供有力支持和保障。</w:t>
      </w:r>
    </w:p>
    <w:p w14:paraId="577B52EE">
      <w:pPr>
        <w:pStyle w:val="4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sz w:val="21"/>
          <w:szCs w:val="21"/>
        </w:rPr>
      </w:pPr>
      <w:r>
        <w:rPr>
          <w:rFonts w:hint="eastAsia" w:ascii="宋体" w:hAnsi="宋体" w:eastAsia="宋体" w:cs="宋体"/>
          <w:b/>
          <w:sz w:val="21"/>
          <w:szCs w:val="21"/>
        </w:rPr>
        <w:t>（</w:t>
      </w:r>
      <w:r>
        <w:rPr>
          <w:rFonts w:hint="eastAsia" w:ascii="宋体" w:hAnsi="宋体" w:eastAsia="宋体" w:cs="宋体"/>
          <w:b/>
          <w:sz w:val="21"/>
          <w:szCs w:val="21"/>
          <w:lang w:eastAsia="zh-CN"/>
        </w:rPr>
        <w:t>四</w:t>
      </w:r>
      <w:r>
        <w:rPr>
          <w:rFonts w:hint="eastAsia" w:ascii="宋体" w:hAnsi="宋体" w:eastAsia="宋体" w:cs="宋体"/>
          <w:b/>
          <w:sz w:val="21"/>
          <w:szCs w:val="21"/>
        </w:rPr>
        <w:t>）</w:t>
      </w:r>
      <w:r>
        <w:rPr>
          <w:rStyle w:val="53"/>
          <w:rFonts w:hint="eastAsia" w:ascii="宋体" w:hAnsi="宋体" w:eastAsia="宋体" w:cs="宋体"/>
          <w:i w:val="0"/>
          <w:iCs w:val="0"/>
          <w:caps w:val="0"/>
          <w:color w:val="000000"/>
          <w:spacing w:val="0"/>
          <w:sz w:val="21"/>
          <w:szCs w:val="21"/>
          <w:u w:val="none"/>
          <w:shd w:val="clear" w:fill="FFFFFF"/>
          <w:vertAlign w:val="baseline"/>
        </w:rPr>
        <w:t>对本国产品的支持政策</w:t>
      </w:r>
    </w:p>
    <w:p w14:paraId="7A904998">
      <w:pPr>
        <w:pStyle w:val="4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i w:val="0"/>
          <w:iCs w:val="0"/>
          <w:caps w:val="0"/>
          <w:color w:val="000000"/>
          <w:spacing w:val="0"/>
          <w:sz w:val="21"/>
          <w:szCs w:val="21"/>
          <w:u w:val="none"/>
          <w:shd w:val="clear" w:fill="FFFFFF"/>
          <w:vertAlign w:val="baseline"/>
        </w:rPr>
      </w:pPr>
      <w:r>
        <w:rPr>
          <w:rFonts w:hint="eastAsia" w:ascii="宋体" w:hAnsi="宋体" w:cs="宋体"/>
          <w:i w:val="0"/>
          <w:iCs w:val="0"/>
          <w:caps w:val="0"/>
          <w:color w:val="000000"/>
          <w:spacing w:val="0"/>
          <w:sz w:val="21"/>
          <w:szCs w:val="21"/>
          <w:u w:val="none"/>
          <w:shd w:val="clear" w:fill="FFFFFF"/>
          <w:vertAlign w:val="baseline"/>
          <w:lang w:eastAsia="zh-CN"/>
        </w:rPr>
        <w:t>根据《国务院办公厅关于在政府采购中实施本国产品标准及相关政策的通知》（国办发〔2025〕34号）和《关于贯彻落实</w:t>
      </w:r>
      <w:r>
        <w:rPr>
          <w:rFonts w:hint="eastAsia" w:ascii="宋体" w:hAnsi="宋体" w:cs="宋体"/>
          <w:i w:val="0"/>
          <w:iCs w:val="0"/>
          <w:caps w:val="0"/>
          <w:color w:val="000000"/>
          <w:spacing w:val="0"/>
          <w:sz w:val="21"/>
          <w:szCs w:val="21"/>
          <w:u w:val="none"/>
          <w:shd w:val="clear" w:fill="FFFFFF"/>
          <w:vertAlign w:val="baseline"/>
          <w:lang w:val="en-US" w:eastAsia="zh-CN"/>
        </w:rPr>
        <w:t>&lt;</w:t>
      </w:r>
      <w:r>
        <w:rPr>
          <w:rFonts w:hint="eastAsia" w:ascii="宋体" w:hAnsi="宋体" w:cs="宋体"/>
          <w:i w:val="0"/>
          <w:iCs w:val="0"/>
          <w:caps w:val="0"/>
          <w:color w:val="000000"/>
          <w:spacing w:val="0"/>
          <w:sz w:val="21"/>
          <w:szCs w:val="21"/>
          <w:u w:val="none"/>
          <w:shd w:val="clear" w:fill="FFFFFF"/>
          <w:vertAlign w:val="baseline"/>
          <w:lang w:eastAsia="zh-CN"/>
        </w:rPr>
        <w:t>国务院办公厅关于在政府采购中实施本国产品标准及相关政策的通知</w:t>
      </w:r>
      <w:r>
        <w:rPr>
          <w:rFonts w:hint="eastAsia" w:ascii="宋体" w:hAnsi="宋体" w:cs="宋体"/>
          <w:i w:val="0"/>
          <w:iCs w:val="0"/>
          <w:caps w:val="0"/>
          <w:color w:val="000000"/>
          <w:spacing w:val="0"/>
          <w:sz w:val="21"/>
          <w:szCs w:val="21"/>
          <w:u w:val="none"/>
          <w:shd w:val="clear" w:fill="FFFFFF"/>
          <w:vertAlign w:val="baseline"/>
          <w:lang w:val="en-US" w:eastAsia="zh-CN"/>
        </w:rPr>
        <w:t>&gt;</w:t>
      </w:r>
      <w:r>
        <w:rPr>
          <w:rFonts w:hint="eastAsia" w:ascii="宋体" w:hAnsi="宋体" w:cs="宋体"/>
          <w:i w:val="0"/>
          <w:iCs w:val="0"/>
          <w:caps w:val="0"/>
          <w:color w:val="000000"/>
          <w:spacing w:val="0"/>
          <w:sz w:val="21"/>
          <w:szCs w:val="21"/>
          <w:u w:val="none"/>
          <w:shd w:val="clear" w:fill="FFFFFF"/>
          <w:vertAlign w:val="baseline"/>
          <w:lang w:eastAsia="zh-CN"/>
        </w:rPr>
        <w:t>的意见》（财库〔2025〕30号），</w:t>
      </w:r>
      <w:r>
        <w:rPr>
          <w:rFonts w:hint="eastAsia" w:ascii="宋体" w:hAnsi="宋体" w:eastAsia="宋体" w:cs="宋体"/>
          <w:i w:val="0"/>
          <w:iCs w:val="0"/>
          <w:caps w:val="0"/>
          <w:color w:val="000000"/>
          <w:spacing w:val="0"/>
          <w:sz w:val="21"/>
          <w:szCs w:val="21"/>
          <w:u w:val="none"/>
          <w:shd w:val="clear" w:fill="FFFFFF"/>
          <w:vertAlign w:val="baseline"/>
        </w:rPr>
        <w:t>政府采购活动中既有本国产品又有非本国产品参与竞争的，依法对本国产品给予价格评审优惠，</w:t>
      </w:r>
      <w:r>
        <w:rPr>
          <w:rFonts w:hint="eastAsia" w:ascii="宋体" w:hAnsi="宋体" w:eastAsia="宋体" w:cs="宋体"/>
          <w:b/>
          <w:bCs/>
          <w:i w:val="0"/>
          <w:iCs w:val="0"/>
          <w:caps w:val="0"/>
          <w:color w:val="000000"/>
          <w:spacing w:val="0"/>
          <w:sz w:val="21"/>
          <w:szCs w:val="21"/>
          <w:u w:val="none"/>
          <w:shd w:val="clear" w:fill="FFFFFF"/>
          <w:vertAlign w:val="baseline"/>
        </w:rPr>
        <w:t>对本国产品的报价给予</w:t>
      </w:r>
      <w:r>
        <w:rPr>
          <w:rFonts w:hint="eastAsia" w:ascii="宋体" w:hAnsi="宋体" w:eastAsia="宋体" w:cs="宋体"/>
          <w:b/>
          <w:bCs/>
          <w:i w:val="0"/>
          <w:iCs w:val="0"/>
          <w:caps w:val="0"/>
          <w:color w:val="000000"/>
          <w:spacing w:val="0"/>
          <w:sz w:val="21"/>
          <w:szCs w:val="21"/>
          <w:u w:val="single"/>
          <w:shd w:val="clear" w:fill="FFFFFF"/>
          <w:vertAlign w:val="baseline"/>
        </w:rPr>
        <w:t>20%</w:t>
      </w:r>
      <w:r>
        <w:rPr>
          <w:rFonts w:hint="eastAsia" w:ascii="宋体" w:hAnsi="宋体" w:eastAsia="宋体" w:cs="宋体"/>
          <w:b/>
          <w:bCs/>
          <w:i w:val="0"/>
          <w:iCs w:val="0"/>
          <w:caps w:val="0"/>
          <w:color w:val="000000"/>
          <w:spacing w:val="0"/>
          <w:sz w:val="21"/>
          <w:szCs w:val="21"/>
          <w:u w:val="none"/>
          <w:shd w:val="clear" w:fill="FFFFFF"/>
          <w:vertAlign w:val="baseline"/>
        </w:rPr>
        <w:t>的价格扣除，用扣除后的价格参与评审</w:t>
      </w:r>
      <w:r>
        <w:rPr>
          <w:rFonts w:hint="eastAsia" w:ascii="宋体" w:hAnsi="宋体" w:eastAsia="宋体" w:cs="宋体"/>
          <w:i w:val="0"/>
          <w:iCs w:val="0"/>
          <w:caps w:val="0"/>
          <w:color w:val="000000"/>
          <w:spacing w:val="0"/>
          <w:sz w:val="21"/>
          <w:szCs w:val="21"/>
          <w:u w:val="none"/>
          <w:shd w:val="clear" w:fill="FFFFFF"/>
          <w:vertAlign w:val="baseline"/>
        </w:rPr>
        <w:t>。当采购项目或者采购包中含有多种产品，供应商为该采购项目或者采购包提供的</w:t>
      </w:r>
      <w:r>
        <w:rPr>
          <w:rFonts w:hint="eastAsia" w:ascii="宋体" w:hAnsi="宋体" w:eastAsia="宋体" w:cs="宋体"/>
          <w:b/>
          <w:bCs/>
          <w:i w:val="0"/>
          <w:iCs w:val="0"/>
          <w:caps w:val="0"/>
          <w:color w:val="000000"/>
          <w:spacing w:val="0"/>
          <w:sz w:val="21"/>
          <w:szCs w:val="21"/>
          <w:u w:val="none"/>
          <w:shd w:val="clear" w:fill="FFFFFF"/>
          <w:vertAlign w:val="baseline"/>
        </w:rPr>
        <w:t>符合本国产品标准的产品成本之和占该供应商提供的全部产品成本之和的比例达到80%以上时，依法对该供应商提供的全部产品给予价格评审优惠</w:t>
      </w:r>
      <w:r>
        <w:rPr>
          <w:rFonts w:hint="eastAsia" w:ascii="宋体" w:hAnsi="宋体" w:eastAsia="宋体" w:cs="宋体"/>
          <w:i w:val="0"/>
          <w:iCs w:val="0"/>
          <w:caps w:val="0"/>
          <w:color w:val="000000"/>
          <w:spacing w:val="0"/>
          <w:sz w:val="21"/>
          <w:szCs w:val="21"/>
          <w:u w:val="none"/>
          <w:shd w:val="clear" w:fill="FFFFFF"/>
          <w:vertAlign w:val="baseline"/>
        </w:rPr>
        <w:t>，即对该供应商提供的全部产品的总报价给予20%的价格扣除，用扣除后的价格参与评审。</w:t>
      </w:r>
    </w:p>
    <w:p w14:paraId="7768E73B">
      <w:pPr>
        <w:pStyle w:val="4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ascii="Times New Roman" w:hAnsi="Times New Roman"/>
          <w:b/>
          <w:bCs/>
          <w:sz w:val="24"/>
          <w:szCs w:val="24"/>
        </w:rPr>
      </w:pPr>
      <w:r>
        <w:rPr>
          <w:rFonts w:hint="eastAsia" w:ascii="宋体" w:hAnsi="宋体" w:eastAsia="宋体" w:cs="宋体"/>
          <w:i w:val="0"/>
          <w:iCs w:val="0"/>
          <w:caps w:val="0"/>
          <w:color w:val="000000"/>
          <w:spacing w:val="0"/>
          <w:sz w:val="21"/>
          <w:szCs w:val="21"/>
          <w:u w:val="none"/>
          <w:shd w:val="clear" w:fill="FFFFFF"/>
          <w:vertAlign w:val="baseline"/>
        </w:rPr>
        <w:t>供应商对其提供的产品出具《关于符合本国产品标准的声明函》或财政部会同有关部门规定的有关证明文件。出具符合要求的《声明函》或有关证明文件的，该产品视为本国产品</w:t>
      </w:r>
      <w:r>
        <w:rPr>
          <w:rFonts w:hint="eastAsia" w:ascii="宋体" w:hAnsi="宋体" w:eastAsia="宋体" w:cs="宋体"/>
          <w:i w:val="0"/>
          <w:iCs w:val="0"/>
          <w:caps w:val="0"/>
          <w:color w:val="000000"/>
          <w:spacing w:val="0"/>
          <w:sz w:val="21"/>
          <w:szCs w:val="21"/>
          <w:u w:val="none"/>
          <w:shd w:val="clear" w:fill="FFFFFF"/>
          <w:vertAlign w:val="baseline"/>
          <w:lang w:eastAsia="zh-CN"/>
        </w:rPr>
        <w:t>，不再要求供应商提供其他证明材料。</w:t>
      </w:r>
      <w:r>
        <w:rPr>
          <w:rFonts w:hint="eastAsia" w:ascii="宋体" w:hAnsi="宋体" w:eastAsia="宋体" w:cs="宋体"/>
          <w:i w:val="0"/>
          <w:iCs w:val="0"/>
          <w:caps w:val="0"/>
          <w:color w:val="000000"/>
          <w:spacing w:val="0"/>
          <w:sz w:val="21"/>
          <w:szCs w:val="21"/>
          <w:u w:val="none"/>
          <w:shd w:val="clear" w:fill="FFFFFF"/>
          <w:vertAlign w:val="baseli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798E697">
      <w:pPr>
        <w:keepNext w:val="0"/>
        <w:keepLines w:val="0"/>
        <w:pageBreakBefore w:val="0"/>
        <w:widowControl w:val="0"/>
        <w:kinsoku/>
        <w:wordWrap/>
        <w:overflowPunct/>
        <w:topLinePunct w:val="0"/>
        <w:bidi w:val="0"/>
        <w:spacing w:line="360" w:lineRule="auto"/>
        <w:ind w:firstLine="422" w:firstLineChars="200"/>
        <w:rPr>
          <w:rFonts w:ascii="宋体" w:hAnsi="宋体"/>
          <w:b/>
          <w:szCs w:val="21"/>
        </w:rPr>
      </w:pPr>
      <w:r>
        <w:rPr>
          <w:rFonts w:hint="eastAsia" w:ascii="宋体" w:hAnsi="宋体" w:eastAsia="宋体" w:cs="宋体"/>
          <w:b/>
          <w:sz w:val="21"/>
          <w:szCs w:val="21"/>
        </w:rPr>
        <w:t>（</w:t>
      </w:r>
      <w:r>
        <w:rPr>
          <w:rFonts w:hint="default" w:ascii="宋体" w:hAnsi="宋体" w:eastAsia="宋体" w:cs="宋体"/>
          <w:b/>
          <w:sz w:val="21"/>
          <w:szCs w:val="21"/>
        </w:rPr>
        <w:t>五</w:t>
      </w:r>
      <w:r>
        <w:rPr>
          <w:rFonts w:hint="eastAsia" w:ascii="宋体" w:hAnsi="宋体" w:eastAsia="宋体" w:cs="宋体"/>
          <w:b/>
          <w:sz w:val="21"/>
          <w:szCs w:val="21"/>
        </w:rPr>
        <w:t>）</w:t>
      </w:r>
      <w:r>
        <w:rPr>
          <w:rFonts w:hint="eastAsia" w:ascii="Times New Roman" w:hAnsi="Times New Roman"/>
          <w:b/>
          <w:szCs w:val="24"/>
        </w:rPr>
        <w:t>其他说明</w:t>
      </w:r>
    </w:p>
    <w:p w14:paraId="36493E3F">
      <w:pPr>
        <w:keepNext w:val="0"/>
        <w:keepLines w:val="0"/>
        <w:pageBreakBefore w:val="0"/>
        <w:widowControl w:val="0"/>
        <w:kinsoku/>
        <w:wordWrap/>
        <w:overflowPunct/>
        <w:topLinePunct w:val="0"/>
        <w:bidi w:val="0"/>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4"/>
          <w:lang w:eastAsia="zh-CN"/>
        </w:rPr>
        <w:t>参与深圳市政府采购活动的供应商可凭借所获取的深圳市政府采购中标（成交）通知书和采购合同，向参与订单融资业务的金融机构提出融资申请，金融机构以各自信贷政策为基础，为中标（成交）供应商提供融资授信，详情可登录深圳要素交易金融服务平台（网址：https://finance.szexgrp.com/gtm/web/guarantee/#/）</w:t>
      </w:r>
      <w:r>
        <w:rPr>
          <w:rFonts w:hint="eastAsia" w:asciiTheme="minorEastAsia" w:hAnsiTheme="minorEastAsia" w:eastAsiaTheme="minorEastAsia"/>
        </w:rPr>
        <w:t>。</w:t>
      </w:r>
    </w:p>
    <w:p w14:paraId="74BC4412">
      <w:pPr>
        <w:spacing w:line="360" w:lineRule="auto"/>
        <w:ind w:firstLine="424" w:firstLineChars="202"/>
      </w:pPr>
    </w:p>
    <w:p w14:paraId="013BA3A7">
      <w:pPr>
        <w:spacing w:line="360" w:lineRule="auto"/>
        <w:ind w:firstLine="424" w:firstLineChars="202"/>
      </w:pPr>
    </w:p>
    <w:p w14:paraId="40B31339">
      <w:pPr>
        <w:widowControl/>
        <w:jc w:val="left"/>
      </w:pPr>
      <w:r>
        <w:br w:type="page"/>
      </w:r>
    </w:p>
    <w:p w14:paraId="4B789A5C">
      <w:pPr>
        <w:widowControl/>
        <w:jc w:val="left"/>
      </w:pPr>
    </w:p>
    <w:p w14:paraId="3ABA1244">
      <w:pPr>
        <w:pStyle w:val="4"/>
      </w:pPr>
      <w:bookmarkStart w:id="28" w:name="_Toc135293168"/>
      <w:r>
        <w:rPr>
          <w:rFonts w:hint="eastAsia"/>
        </w:rPr>
        <w:t>第五章  投标人须知前附表</w:t>
      </w:r>
      <w:bookmarkEnd w:id="28"/>
    </w:p>
    <w:p w14:paraId="1EE42D3E">
      <w:pPr>
        <w:autoSpaceDE w:val="0"/>
        <w:autoSpaceDN w:val="0"/>
        <w:adjustRightInd w:val="0"/>
        <w:spacing w:line="360" w:lineRule="auto"/>
        <w:ind w:firstLine="480" w:firstLineChars="200"/>
        <w:jc w:val="left"/>
      </w:pPr>
      <w:r>
        <w:rPr>
          <w:rFonts w:hint="eastAsia" w:ascii="仿宋_GB2312" w:eastAsia="仿宋_GB2312"/>
          <w:sz w:val="24"/>
        </w:rPr>
        <w:t>投标人须知前附表（以下简称“前附表”）是对招标文件第六章“投标人须知”的具体补充和说明，投标人须知和前附表有不一致之处，应以前附表为准。前附表的条款号与投标人须知条款号是一一对应的关系。</w:t>
      </w:r>
    </w:p>
    <w:tbl>
      <w:tblPr>
        <w:tblStyle w:val="50"/>
        <w:tblW w:w="1022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38"/>
        <w:gridCol w:w="1843"/>
        <w:gridCol w:w="6520"/>
      </w:tblGrid>
      <w:tr w14:paraId="3B7352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00FF6B26">
            <w:pPr>
              <w:pStyle w:val="27"/>
              <w:spacing w:line="360" w:lineRule="auto"/>
              <w:jc w:val="center"/>
              <w:rPr>
                <w:rFonts w:hAnsi="宋体"/>
              </w:rPr>
            </w:pPr>
            <w:r>
              <w:rPr>
                <w:rFonts w:hint="eastAsia" w:hAnsi="宋体"/>
              </w:rPr>
              <w:t>项号</w:t>
            </w:r>
          </w:p>
        </w:tc>
        <w:tc>
          <w:tcPr>
            <w:tcW w:w="1038" w:type="dxa"/>
            <w:vAlign w:val="center"/>
          </w:tcPr>
          <w:p w14:paraId="004FF1B2">
            <w:pPr>
              <w:pStyle w:val="27"/>
              <w:spacing w:line="360" w:lineRule="auto"/>
              <w:jc w:val="center"/>
              <w:rPr>
                <w:rFonts w:hAnsi="宋体"/>
              </w:rPr>
            </w:pPr>
            <w:r>
              <w:rPr>
                <w:rFonts w:hint="eastAsia" w:hAnsi="宋体"/>
              </w:rPr>
              <w:t>条款号</w:t>
            </w:r>
          </w:p>
        </w:tc>
        <w:tc>
          <w:tcPr>
            <w:tcW w:w="1843" w:type="dxa"/>
            <w:vAlign w:val="center"/>
          </w:tcPr>
          <w:p w14:paraId="39C88661">
            <w:pPr>
              <w:pStyle w:val="27"/>
              <w:spacing w:line="360" w:lineRule="auto"/>
              <w:jc w:val="center"/>
              <w:rPr>
                <w:rFonts w:hAnsi="宋体"/>
              </w:rPr>
            </w:pPr>
            <w:r>
              <w:rPr>
                <w:rFonts w:hint="eastAsia" w:hAnsi="宋体"/>
              </w:rPr>
              <w:t>内容</w:t>
            </w:r>
          </w:p>
        </w:tc>
        <w:tc>
          <w:tcPr>
            <w:tcW w:w="6520" w:type="dxa"/>
          </w:tcPr>
          <w:p w14:paraId="2FA7FB95">
            <w:pPr>
              <w:pStyle w:val="27"/>
              <w:spacing w:line="360" w:lineRule="auto"/>
              <w:jc w:val="center"/>
              <w:rPr>
                <w:rFonts w:hAnsi="宋体"/>
              </w:rPr>
            </w:pPr>
            <w:r>
              <w:rPr>
                <w:rFonts w:hint="eastAsia" w:hAnsi="宋体"/>
              </w:rPr>
              <w:t>内容规定</w:t>
            </w:r>
          </w:p>
        </w:tc>
      </w:tr>
      <w:tr w14:paraId="198AC13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284F4A08">
            <w:pPr>
              <w:pStyle w:val="27"/>
              <w:spacing w:line="360" w:lineRule="auto"/>
              <w:jc w:val="center"/>
              <w:rPr>
                <w:rFonts w:hAnsi="宋体"/>
              </w:rPr>
            </w:pPr>
            <w:r>
              <w:rPr>
                <w:rFonts w:hAnsi="宋体"/>
              </w:rPr>
              <w:t>1</w:t>
            </w:r>
          </w:p>
        </w:tc>
        <w:tc>
          <w:tcPr>
            <w:tcW w:w="1038" w:type="dxa"/>
            <w:vAlign w:val="center"/>
          </w:tcPr>
          <w:p w14:paraId="7A147954">
            <w:pPr>
              <w:pStyle w:val="27"/>
              <w:spacing w:line="360" w:lineRule="auto"/>
              <w:jc w:val="center"/>
              <w:rPr>
                <w:rFonts w:hAnsi="宋体"/>
              </w:rPr>
            </w:pPr>
            <w:r>
              <w:rPr>
                <w:rFonts w:hAnsi="宋体"/>
              </w:rPr>
              <w:t>1.1</w:t>
            </w:r>
          </w:p>
        </w:tc>
        <w:tc>
          <w:tcPr>
            <w:tcW w:w="1843" w:type="dxa"/>
            <w:vAlign w:val="center"/>
          </w:tcPr>
          <w:p w14:paraId="2345A54F">
            <w:pPr>
              <w:pStyle w:val="27"/>
              <w:spacing w:line="360" w:lineRule="exact"/>
              <w:jc w:val="center"/>
              <w:rPr>
                <w:rFonts w:hAnsi="宋体"/>
              </w:rPr>
            </w:pPr>
            <w:r>
              <w:rPr>
                <w:rFonts w:hint="eastAsia" w:hAnsi="宋体"/>
              </w:rPr>
              <w:t>项目名称</w:t>
            </w:r>
          </w:p>
        </w:tc>
        <w:tc>
          <w:tcPr>
            <w:tcW w:w="6520" w:type="dxa"/>
            <w:vAlign w:val="center"/>
          </w:tcPr>
          <w:p w14:paraId="69996866">
            <w:pPr>
              <w:pStyle w:val="27"/>
              <w:spacing w:line="360" w:lineRule="exact"/>
              <w:rPr>
                <w:rFonts w:hint="eastAsia" w:eastAsia="宋体"/>
                <w:lang w:eastAsia="zh-CN"/>
              </w:rPr>
            </w:pPr>
            <w:r>
              <w:rPr>
                <w:rFonts w:hint="eastAsia"/>
                <w:lang w:eastAsia="zh-CN"/>
              </w:rPr>
              <w:t>深圳市公共卫生信息管理平台运维服务项目</w:t>
            </w:r>
          </w:p>
        </w:tc>
      </w:tr>
      <w:tr w14:paraId="35E70B6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2C2CB4FB">
            <w:pPr>
              <w:pStyle w:val="27"/>
              <w:spacing w:line="360" w:lineRule="auto"/>
              <w:jc w:val="center"/>
              <w:rPr>
                <w:rFonts w:hAnsi="宋体"/>
              </w:rPr>
            </w:pPr>
            <w:r>
              <w:rPr>
                <w:rFonts w:hint="eastAsia" w:hAnsi="宋体"/>
              </w:rPr>
              <w:t>2</w:t>
            </w:r>
          </w:p>
        </w:tc>
        <w:tc>
          <w:tcPr>
            <w:tcW w:w="1038" w:type="dxa"/>
            <w:vAlign w:val="center"/>
          </w:tcPr>
          <w:p w14:paraId="4A2440BC">
            <w:pPr>
              <w:pStyle w:val="27"/>
              <w:spacing w:line="360" w:lineRule="auto"/>
              <w:jc w:val="center"/>
              <w:rPr>
                <w:rFonts w:hAnsi="宋体"/>
              </w:rPr>
            </w:pPr>
            <w:r>
              <w:rPr>
                <w:rFonts w:hAnsi="宋体"/>
              </w:rPr>
              <w:t>2.1</w:t>
            </w:r>
          </w:p>
        </w:tc>
        <w:tc>
          <w:tcPr>
            <w:tcW w:w="1843" w:type="dxa"/>
            <w:vAlign w:val="center"/>
          </w:tcPr>
          <w:p w14:paraId="37A75B13">
            <w:pPr>
              <w:pStyle w:val="27"/>
              <w:spacing w:line="360" w:lineRule="exact"/>
              <w:jc w:val="center"/>
              <w:rPr>
                <w:rFonts w:hAnsi="宋体"/>
              </w:rPr>
            </w:pPr>
            <w:r>
              <w:rPr>
                <w:rFonts w:hint="eastAsia" w:hAnsi="宋体"/>
              </w:rPr>
              <w:t>采购人</w:t>
            </w:r>
          </w:p>
        </w:tc>
        <w:tc>
          <w:tcPr>
            <w:tcW w:w="6520" w:type="dxa"/>
            <w:vAlign w:val="center"/>
          </w:tcPr>
          <w:p w14:paraId="64AC917D">
            <w:pPr>
              <w:pStyle w:val="27"/>
              <w:spacing w:line="360" w:lineRule="exact"/>
              <w:rPr>
                <w:rFonts w:hint="eastAsia" w:hAnsi="宋体" w:eastAsia="宋体"/>
                <w:szCs w:val="24"/>
                <w:lang w:eastAsia="zh-CN"/>
              </w:rPr>
            </w:pPr>
            <w:r>
              <w:rPr>
                <w:rFonts w:hint="eastAsia" w:hAnsi="宋体"/>
                <w:snapToGrid w:val="0"/>
                <w:szCs w:val="21"/>
                <w:lang w:eastAsia="zh-CN"/>
              </w:rPr>
              <w:t>深圳市卫生健康发展研究和数据管理中心</w:t>
            </w:r>
          </w:p>
        </w:tc>
      </w:tr>
      <w:tr w14:paraId="3B0F225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637B5879">
            <w:pPr>
              <w:pStyle w:val="27"/>
              <w:spacing w:line="360" w:lineRule="auto"/>
              <w:jc w:val="center"/>
              <w:rPr>
                <w:rFonts w:hAnsi="宋体"/>
              </w:rPr>
            </w:pPr>
            <w:r>
              <w:rPr>
                <w:rFonts w:hint="eastAsia" w:hAnsi="宋体"/>
              </w:rPr>
              <w:t>3</w:t>
            </w:r>
          </w:p>
        </w:tc>
        <w:tc>
          <w:tcPr>
            <w:tcW w:w="1038" w:type="dxa"/>
            <w:vAlign w:val="center"/>
          </w:tcPr>
          <w:p w14:paraId="422E9C5A">
            <w:pPr>
              <w:pStyle w:val="27"/>
              <w:spacing w:line="360" w:lineRule="auto"/>
              <w:jc w:val="center"/>
              <w:rPr>
                <w:rFonts w:hAnsi="宋体"/>
              </w:rPr>
            </w:pPr>
            <w:r>
              <w:rPr>
                <w:rFonts w:hAnsi="宋体"/>
              </w:rPr>
              <w:t>2.2</w:t>
            </w:r>
          </w:p>
        </w:tc>
        <w:tc>
          <w:tcPr>
            <w:tcW w:w="1843" w:type="dxa"/>
            <w:vAlign w:val="center"/>
          </w:tcPr>
          <w:p w14:paraId="4C9A2A2B">
            <w:pPr>
              <w:pStyle w:val="27"/>
              <w:spacing w:line="360" w:lineRule="exact"/>
              <w:jc w:val="center"/>
              <w:rPr>
                <w:rFonts w:hAnsi="宋体"/>
              </w:rPr>
            </w:pPr>
            <w:r>
              <w:rPr>
                <w:rFonts w:hint="eastAsia" w:hAnsi="宋体"/>
              </w:rPr>
              <w:t>采购代理机构</w:t>
            </w:r>
          </w:p>
        </w:tc>
        <w:tc>
          <w:tcPr>
            <w:tcW w:w="6520" w:type="dxa"/>
            <w:vAlign w:val="center"/>
          </w:tcPr>
          <w:p w14:paraId="3A4B40E0">
            <w:pPr>
              <w:pStyle w:val="27"/>
              <w:spacing w:line="360" w:lineRule="exact"/>
              <w:rPr>
                <w:rFonts w:hAnsi="宋体"/>
              </w:rPr>
            </w:pPr>
            <w:r>
              <w:rPr>
                <w:rFonts w:hAnsi="宋体"/>
              </w:rPr>
              <w:t>深圳市中正招标有限公司</w:t>
            </w:r>
          </w:p>
        </w:tc>
      </w:tr>
      <w:tr w14:paraId="4A559C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828" w:type="dxa"/>
            <w:vAlign w:val="center"/>
          </w:tcPr>
          <w:p w14:paraId="48805EB9">
            <w:pPr>
              <w:pStyle w:val="27"/>
              <w:spacing w:line="360" w:lineRule="auto"/>
              <w:jc w:val="center"/>
              <w:rPr>
                <w:rFonts w:hAnsi="宋体"/>
              </w:rPr>
            </w:pPr>
            <w:r>
              <w:rPr>
                <w:rFonts w:hint="eastAsia" w:hAnsi="宋体"/>
              </w:rPr>
              <w:t>4</w:t>
            </w:r>
          </w:p>
        </w:tc>
        <w:tc>
          <w:tcPr>
            <w:tcW w:w="1038" w:type="dxa"/>
            <w:vAlign w:val="center"/>
          </w:tcPr>
          <w:p w14:paraId="0FE24216">
            <w:pPr>
              <w:pStyle w:val="27"/>
              <w:spacing w:line="360" w:lineRule="auto"/>
              <w:jc w:val="center"/>
              <w:rPr>
                <w:rFonts w:hAnsi="宋体"/>
              </w:rPr>
            </w:pPr>
            <w:r>
              <w:rPr>
                <w:rFonts w:hint="eastAsia" w:hAnsi="宋体"/>
              </w:rPr>
              <w:t>3.1</w:t>
            </w:r>
          </w:p>
        </w:tc>
        <w:tc>
          <w:tcPr>
            <w:tcW w:w="1843" w:type="dxa"/>
            <w:vAlign w:val="center"/>
          </w:tcPr>
          <w:p w14:paraId="26DEF2DF">
            <w:pPr>
              <w:pStyle w:val="27"/>
              <w:spacing w:line="360" w:lineRule="exact"/>
              <w:jc w:val="center"/>
              <w:rPr>
                <w:rFonts w:hAnsi="宋体"/>
              </w:rPr>
            </w:pPr>
            <w:r>
              <w:rPr>
                <w:rFonts w:hint="eastAsia" w:hAnsi="宋体"/>
              </w:rPr>
              <w:t>资金来源</w:t>
            </w:r>
          </w:p>
        </w:tc>
        <w:tc>
          <w:tcPr>
            <w:tcW w:w="6520" w:type="dxa"/>
            <w:vAlign w:val="center"/>
          </w:tcPr>
          <w:p w14:paraId="39F0A3BB">
            <w:pPr>
              <w:pStyle w:val="27"/>
              <w:spacing w:line="360" w:lineRule="exact"/>
              <w:rPr>
                <w:rFonts w:hAnsi="宋体"/>
              </w:rPr>
            </w:pPr>
            <w:r>
              <w:rPr>
                <w:rFonts w:hint="eastAsia" w:hAnsi="宋体" w:eastAsia="MS Mincho" w:cs="MS Mincho"/>
                <w:sz w:val="24"/>
                <w:szCs w:val="24"/>
              </w:rPr>
              <w:t>☑</w:t>
            </w:r>
            <w:r>
              <w:rPr>
                <w:rFonts w:hint="eastAsia" w:hAnsi="宋体"/>
              </w:rPr>
              <w:t>财政资金/□自筹资金/□其它资金</w:t>
            </w:r>
          </w:p>
        </w:tc>
      </w:tr>
      <w:tr w14:paraId="3DD20A9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828" w:type="dxa"/>
            <w:vAlign w:val="center"/>
          </w:tcPr>
          <w:p w14:paraId="23057315">
            <w:pPr>
              <w:pStyle w:val="27"/>
              <w:spacing w:line="360" w:lineRule="auto"/>
              <w:jc w:val="center"/>
              <w:rPr>
                <w:rFonts w:hAnsi="宋体"/>
              </w:rPr>
            </w:pPr>
            <w:r>
              <w:rPr>
                <w:rFonts w:hint="eastAsia" w:hAnsi="宋体"/>
              </w:rPr>
              <w:t>5</w:t>
            </w:r>
          </w:p>
        </w:tc>
        <w:tc>
          <w:tcPr>
            <w:tcW w:w="1038" w:type="dxa"/>
            <w:vAlign w:val="center"/>
          </w:tcPr>
          <w:p w14:paraId="6291A907">
            <w:pPr>
              <w:pStyle w:val="27"/>
              <w:spacing w:line="360" w:lineRule="auto"/>
              <w:jc w:val="center"/>
              <w:rPr>
                <w:rFonts w:hAnsi="宋体"/>
              </w:rPr>
            </w:pPr>
            <w:r>
              <w:rPr>
                <w:rFonts w:hint="eastAsia" w:hAnsi="宋体"/>
              </w:rPr>
              <w:t>4.7</w:t>
            </w:r>
          </w:p>
        </w:tc>
        <w:tc>
          <w:tcPr>
            <w:tcW w:w="1843" w:type="dxa"/>
            <w:vAlign w:val="center"/>
          </w:tcPr>
          <w:p w14:paraId="779D6175">
            <w:pPr>
              <w:pStyle w:val="27"/>
              <w:spacing w:line="360" w:lineRule="auto"/>
              <w:jc w:val="center"/>
              <w:rPr>
                <w:rFonts w:hAnsi="宋体"/>
              </w:rPr>
            </w:pPr>
            <w:r>
              <w:rPr>
                <w:rFonts w:hint="eastAsia" w:hAnsi="宋体"/>
              </w:rPr>
              <w:t>投标人资格要求</w:t>
            </w:r>
          </w:p>
        </w:tc>
        <w:tc>
          <w:tcPr>
            <w:tcW w:w="6520" w:type="dxa"/>
            <w:vAlign w:val="center"/>
          </w:tcPr>
          <w:p w14:paraId="746E7684">
            <w:pPr>
              <w:pStyle w:val="27"/>
              <w:spacing w:line="300" w:lineRule="auto"/>
              <w:rPr>
                <w:rFonts w:hAnsi="宋体"/>
                <w:szCs w:val="21"/>
              </w:rPr>
            </w:pPr>
            <w:r>
              <w:rPr>
                <w:rFonts w:hint="eastAsia" w:hAnsi="宋体"/>
                <w:szCs w:val="21"/>
              </w:rPr>
              <w:t>详见《第一章 投标邀请》“申请人的资格要求”</w:t>
            </w:r>
            <w:r>
              <w:rPr>
                <w:rFonts w:hAnsi="宋体"/>
                <w:szCs w:val="21"/>
              </w:rPr>
              <w:t xml:space="preserve"> </w:t>
            </w:r>
          </w:p>
          <w:p w14:paraId="38A5349F">
            <w:pPr>
              <w:pStyle w:val="27"/>
              <w:spacing w:line="360" w:lineRule="auto"/>
              <w:rPr>
                <w:rFonts w:hAnsi="宋体"/>
                <w:b/>
                <w:bCs/>
                <w:szCs w:val="21"/>
              </w:rPr>
            </w:pPr>
            <w:r>
              <w:rPr>
                <w:rFonts w:hint="eastAsia" w:hAnsi="宋体"/>
                <w:b/>
                <w:bCs/>
                <w:szCs w:val="21"/>
              </w:rPr>
              <w:t>（投标人资格证明文件详见第七章 投标文件格式）</w:t>
            </w:r>
          </w:p>
        </w:tc>
      </w:tr>
      <w:tr w14:paraId="54C6DC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28" w:type="dxa"/>
            <w:vAlign w:val="center"/>
          </w:tcPr>
          <w:p w14:paraId="6AED62C9">
            <w:pPr>
              <w:pStyle w:val="27"/>
              <w:spacing w:line="360" w:lineRule="auto"/>
              <w:jc w:val="center"/>
              <w:rPr>
                <w:rFonts w:hAnsi="宋体"/>
              </w:rPr>
            </w:pPr>
            <w:r>
              <w:rPr>
                <w:rFonts w:hint="eastAsia" w:hAnsi="宋体"/>
              </w:rPr>
              <w:t>6</w:t>
            </w:r>
          </w:p>
        </w:tc>
        <w:tc>
          <w:tcPr>
            <w:tcW w:w="1038" w:type="dxa"/>
            <w:vAlign w:val="center"/>
          </w:tcPr>
          <w:p w14:paraId="1A3D77A0">
            <w:pPr>
              <w:pStyle w:val="27"/>
              <w:spacing w:line="360" w:lineRule="auto"/>
              <w:jc w:val="center"/>
              <w:rPr>
                <w:rFonts w:hAnsi="宋体"/>
              </w:rPr>
            </w:pPr>
            <w:r>
              <w:rPr>
                <w:rFonts w:hint="eastAsia" w:hAnsi="宋体"/>
              </w:rPr>
              <w:t>4.8</w:t>
            </w:r>
          </w:p>
        </w:tc>
        <w:tc>
          <w:tcPr>
            <w:tcW w:w="1843" w:type="dxa"/>
            <w:vAlign w:val="center"/>
          </w:tcPr>
          <w:p w14:paraId="47A975DB">
            <w:pPr>
              <w:pStyle w:val="27"/>
              <w:spacing w:line="360" w:lineRule="auto"/>
              <w:jc w:val="center"/>
              <w:rPr>
                <w:rFonts w:hAnsi="宋体"/>
              </w:rPr>
            </w:pPr>
            <w:r>
              <w:rPr>
                <w:rFonts w:hint="eastAsia" w:hAnsi="宋体"/>
              </w:rPr>
              <w:t>联合体投标</w:t>
            </w:r>
          </w:p>
        </w:tc>
        <w:tc>
          <w:tcPr>
            <w:tcW w:w="6520" w:type="dxa"/>
          </w:tcPr>
          <w:p w14:paraId="0736499A">
            <w:pPr>
              <w:pStyle w:val="27"/>
              <w:spacing w:line="360" w:lineRule="auto"/>
              <w:rPr>
                <w:rFonts w:hAnsi="宋体"/>
              </w:rPr>
            </w:pPr>
            <w:r>
              <w:rPr>
                <w:rFonts w:hint="eastAsia" w:hAnsi="宋体"/>
              </w:rPr>
              <w:t>不接受</w:t>
            </w:r>
          </w:p>
        </w:tc>
      </w:tr>
      <w:tr w14:paraId="523EEAC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28" w:type="dxa"/>
            <w:vAlign w:val="center"/>
          </w:tcPr>
          <w:p w14:paraId="6CE14D60">
            <w:pPr>
              <w:pStyle w:val="27"/>
              <w:spacing w:line="360" w:lineRule="auto"/>
              <w:jc w:val="center"/>
              <w:rPr>
                <w:rFonts w:hAnsi="宋体"/>
              </w:rPr>
            </w:pPr>
            <w:r>
              <w:rPr>
                <w:rFonts w:hint="eastAsia" w:hAnsi="宋体"/>
              </w:rPr>
              <w:t>7</w:t>
            </w:r>
          </w:p>
        </w:tc>
        <w:tc>
          <w:tcPr>
            <w:tcW w:w="1038" w:type="dxa"/>
            <w:vAlign w:val="center"/>
          </w:tcPr>
          <w:p w14:paraId="497A0126">
            <w:pPr>
              <w:pStyle w:val="27"/>
              <w:spacing w:line="360" w:lineRule="auto"/>
              <w:jc w:val="center"/>
              <w:rPr>
                <w:rFonts w:hAnsi="宋体"/>
              </w:rPr>
            </w:pPr>
            <w:r>
              <w:rPr>
                <w:rFonts w:hint="eastAsia" w:hAnsi="宋体"/>
              </w:rPr>
              <w:t>6.1</w:t>
            </w:r>
          </w:p>
        </w:tc>
        <w:tc>
          <w:tcPr>
            <w:tcW w:w="1843" w:type="dxa"/>
            <w:vAlign w:val="center"/>
          </w:tcPr>
          <w:p w14:paraId="2863D47B">
            <w:pPr>
              <w:pStyle w:val="27"/>
              <w:spacing w:line="360" w:lineRule="auto"/>
              <w:jc w:val="center"/>
              <w:rPr>
                <w:rFonts w:hAnsi="宋体"/>
              </w:rPr>
            </w:pPr>
            <w:r>
              <w:rPr>
                <w:rFonts w:hint="eastAsia" w:hAnsi="宋体"/>
              </w:rPr>
              <w:t>踏勘现场</w:t>
            </w:r>
          </w:p>
        </w:tc>
        <w:tc>
          <w:tcPr>
            <w:tcW w:w="6520" w:type="dxa"/>
          </w:tcPr>
          <w:p w14:paraId="5647A1CB">
            <w:pPr>
              <w:pStyle w:val="27"/>
              <w:spacing w:line="360" w:lineRule="auto"/>
              <w:rPr>
                <w:rFonts w:hAnsi="宋体"/>
              </w:rPr>
            </w:pPr>
            <w:r>
              <w:rPr>
                <w:rFonts w:hint="eastAsia" w:hAnsi="宋体"/>
              </w:rPr>
              <w:t>不统一组织</w:t>
            </w:r>
            <w:r>
              <w:rPr>
                <w:rFonts w:hint="eastAsia"/>
                <w:snapToGrid w:val="0"/>
              </w:rPr>
              <w:t>，由各投标人自行查看现场。</w:t>
            </w:r>
          </w:p>
        </w:tc>
      </w:tr>
      <w:tr w14:paraId="522F15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28" w:type="dxa"/>
            <w:vAlign w:val="center"/>
          </w:tcPr>
          <w:p w14:paraId="113F56CB">
            <w:pPr>
              <w:pStyle w:val="27"/>
              <w:spacing w:line="360" w:lineRule="auto"/>
              <w:jc w:val="center"/>
              <w:rPr>
                <w:rFonts w:hAnsi="宋体"/>
              </w:rPr>
            </w:pPr>
            <w:r>
              <w:rPr>
                <w:rFonts w:hint="eastAsia" w:hAnsi="宋体"/>
              </w:rPr>
              <w:t>8</w:t>
            </w:r>
          </w:p>
        </w:tc>
        <w:tc>
          <w:tcPr>
            <w:tcW w:w="1038" w:type="dxa"/>
            <w:vAlign w:val="center"/>
          </w:tcPr>
          <w:p w14:paraId="4F69E3C5">
            <w:pPr>
              <w:pStyle w:val="27"/>
              <w:spacing w:line="360" w:lineRule="auto"/>
              <w:jc w:val="center"/>
              <w:rPr>
                <w:rFonts w:hAnsi="宋体"/>
              </w:rPr>
            </w:pPr>
            <w:r>
              <w:rPr>
                <w:rFonts w:hAnsi="宋体"/>
              </w:rPr>
              <w:t>1</w:t>
            </w:r>
            <w:r>
              <w:rPr>
                <w:rFonts w:hint="eastAsia" w:hAnsi="宋体"/>
              </w:rPr>
              <w:t>4</w:t>
            </w:r>
            <w:r>
              <w:rPr>
                <w:rFonts w:hAnsi="宋体"/>
              </w:rPr>
              <w:t>.1</w:t>
            </w:r>
          </w:p>
        </w:tc>
        <w:tc>
          <w:tcPr>
            <w:tcW w:w="1843" w:type="dxa"/>
            <w:vAlign w:val="center"/>
          </w:tcPr>
          <w:p w14:paraId="4F003D03">
            <w:pPr>
              <w:pStyle w:val="27"/>
              <w:spacing w:line="360" w:lineRule="auto"/>
              <w:jc w:val="center"/>
              <w:rPr>
                <w:rFonts w:hAnsi="宋体"/>
              </w:rPr>
            </w:pPr>
            <w:r>
              <w:rPr>
                <w:rFonts w:hint="eastAsia" w:hAnsi="宋体"/>
              </w:rPr>
              <w:t>投标有效期</w:t>
            </w:r>
          </w:p>
        </w:tc>
        <w:tc>
          <w:tcPr>
            <w:tcW w:w="6520" w:type="dxa"/>
          </w:tcPr>
          <w:p w14:paraId="46B2DF29">
            <w:pPr>
              <w:pStyle w:val="27"/>
              <w:spacing w:line="360" w:lineRule="auto"/>
              <w:rPr>
                <w:rFonts w:hAnsi="宋体"/>
              </w:rPr>
            </w:pPr>
            <w:r>
              <w:rPr>
                <w:rFonts w:hint="eastAsia" w:hAnsi="宋体"/>
              </w:rPr>
              <w:t>90</w:t>
            </w:r>
            <w:r>
              <w:rPr>
                <w:rFonts w:hAnsi="宋体"/>
              </w:rPr>
              <w:t>日历天（从投标截止之日算起）</w:t>
            </w:r>
          </w:p>
        </w:tc>
      </w:tr>
      <w:tr w14:paraId="21C2D1F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28" w:type="dxa"/>
            <w:vAlign w:val="center"/>
          </w:tcPr>
          <w:p w14:paraId="38189DF6">
            <w:pPr>
              <w:pStyle w:val="27"/>
              <w:spacing w:line="360" w:lineRule="auto"/>
              <w:jc w:val="center"/>
              <w:rPr>
                <w:rFonts w:hAnsi="宋体"/>
              </w:rPr>
            </w:pPr>
            <w:r>
              <w:rPr>
                <w:rFonts w:hint="eastAsia" w:hAnsi="宋体"/>
              </w:rPr>
              <w:t>9</w:t>
            </w:r>
          </w:p>
        </w:tc>
        <w:tc>
          <w:tcPr>
            <w:tcW w:w="1038" w:type="dxa"/>
            <w:vAlign w:val="center"/>
          </w:tcPr>
          <w:p w14:paraId="584E15B6">
            <w:pPr>
              <w:pStyle w:val="27"/>
              <w:spacing w:line="360" w:lineRule="auto"/>
              <w:jc w:val="center"/>
              <w:rPr>
                <w:rFonts w:hAnsi="宋体"/>
              </w:rPr>
            </w:pPr>
            <w:r>
              <w:rPr>
                <w:rFonts w:hAnsi="宋体"/>
              </w:rPr>
              <w:t>1</w:t>
            </w:r>
            <w:r>
              <w:rPr>
                <w:rFonts w:hint="eastAsia" w:hAnsi="宋体"/>
              </w:rPr>
              <w:t>5</w:t>
            </w:r>
            <w:r>
              <w:rPr>
                <w:rFonts w:hAnsi="宋体"/>
              </w:rPr>
              <w:t>.</w:t>
            </w:r>
            <w:r>
              <w:rPr>
                <w:rFonts w:hint="eastAsia" w:hAnsi="宋体"/>
              </w:rPr>
              <w:t>2</w:t>
            </w:r>
          </w:p>
        </w:tc>
        <w:tc>
          <w:tcPr>
            <w:tcW w:w="1843" w:type="dxa"/>
            <w:vAlign w:val="center"/>
          </w:tcPr>
          <w:p w14:paraId="35E863EE">
            <w:pPr>
              <w:pStyle w:val="27"/>
              <w:spacing w:line="360" w:lineRule="auto"/>
              <w:jc w:val="center"/>
              <w:rPr>
                <w:rFonts w:hAnsi="宋体"/>
              </w:rPr>
            </w:pPr>
            <w:r>
              <w:rPr>
                <w:rFonts w:hint="eastAsia" w:hAnsi="宋体"/>
              </w:rPr>
              <w:t>投标保证金</w:t>
            </w:r>
          </w:p>
        </w:tc>
        <w:tc>
          <w:tcPr>
            <w:tcW w:w="6520" w:type="dxa"/>
            <w:vAlign w:val="center"/>
          </w:tcPr>
          <w:p w14:paraId="3FFC898C">
            <w:pPr>
              <w:tabs>
                <w:tab w:val="left" w:pos="915"/>
              </w:tabs>
              <w:spacing w:line="360" w:lineRule="exact"/>
              <w:rPr>
                <w:rFonts w:hAnsi="宋体"/>
              </w:rPr>
            </w:pPr>
            <w:r>
              <w:rPr>
                <w:rFonts w:hint="eastAsia" w:hAnsi="宋体"/>
              </w:rPr>
              <w:t>不要求向采购代理机构提交</w:t>
            </w:r>
          </w:p>
        </w:tc>
      </w:tr>
      <w:tr w14:paraId="6BCE4E6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28" w:type="dxa"/>
            <w:vAlign w:val="center"/>
          </w:tcPr>
          <w:p w14:paraId="1EFF1CBB">
            <w:pPr>
              <w:pStyle w:val="27"/>
              <w:spacing w:line="360" w:lineRule="auto"/>
              <w:jc w:val="center"/>
              <w:rPr>
                <w:rFonts w:hAnsi="宋体"/>
              </w:rPr>
            </w:pPr>
            <w:r>
              <w:rPr>
                <w:rFonts w:hint="eastAsia" w:hAnsi="宋体"/>
              </w:rPr>
              <w:t>10</w:t>
            </w:r>
          </w:p>
        </w:tc>
        <w:tc>
          <w:tcPr>
            <w:tcW w:w="1038" w:type="dxa"/>
            <w:vAlign w:val="center"/>
          </w:tcPr>
          <w:p w14:paraId="10018AC5">
            <w:pPr>
              <w:pStyle w:val="27"/>
              <w:spacing w:line="360" w:lineRule="auto"/>
              <w:jc w:val="center"/>
              <w:rPr>
                <w:rFonts w:hAnsi="宋体"/>
              </w:rPr>
            </w:pPr>
            <w:r>
              <w:rPr>
                <w:rFonts w:hint="eastAsia" w:hAnsi="宋体"/>
              </w:rPr>
              <w:t>16.1</w:t>
            </w:r>
          </w:p>
        </w:tc>
        <w:tc>
          <w:tcPr>
            <w:tcW w:w="1843" w:type="dxa"/>
            <w:vAlign w:val="center"/>
          </w:tcPr>
          <w:p w14:paraId="0AB9D9CB">
            <w:pPr>
              <w:pStyle w:val="27"/>
              <w:spacing w:line="360" w:lineRule="auto"/>
              <w:jc w:val="center"/>
              <w:rPr>
                <w:rFonts w:hAnsi="宋体"/>
              </w:rPr>
            </w:pPr>
            <w:r>
              <w:rPr>
                <w:rFonts w:hint="eastAsia" w:hAnsi="宋体"/>
              </w:rPr>
              <w:t>投标预备会</w:t>
            </w:r>
          </w:p>
          <w:p w14:paraId="53FE8470">
            <w:pPr>
              <w:pStyle w:val="27"/>
              <w:spacing w:line="360" w:lineRule="auto"/>
              <w:jc w:val="center"/>
              <w:rPr>
                <w:rFonts w:hAnsi="宋体"/>
              </w:rPr>
            </w:pPr>
            <w:r>
              <w:rPr>
                <w:rFonts w:hint="eastAsia" w:hAnsi="宋体"/>
              </w:rPr>
              <w:t>（答疑会）</w:t>
            </w:r>
          </w:p>
        </w:tc>
        <w:tc>
          <w:tcPr>
            <w:tcW w:w="6520" w:type="dxa"/>
            <w:vAlign w:val="center"/>
          </w:tcPr>
          <w:p w14:paraId="571F2922">
            <w:pPr>
              <w:pStyle w:val="27"/>
              <w:spacing w:line="360" w:lineRule="auto"/>
              <w:rPr>
                <w:rFonts w:hAnsi="宋体"/>
              </w:rPr>
            </w:pPr>
            <w:r>
              <w:rPr>
                <w:rFonts w:hint="eastAsia" w:hAnsi="宋体"/>
              </w:rPr>
              <w:t>不召开</w:t>
            </w:r>
          </w:p>
        </w:tc>
      </w:tr>
      <w:tr w14:paraId="04FF338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3B338E5B">
            <w:pPr>
              <w:pStyle w:val="27"/>
              <w:spacing w:line="360" w:lineRule="auto"/>
              <w:jc w:val="center"/>
              <w:rPr>
                <w:rFonts w:hAnsi="宋体"/>
              </w:rPr>
            </w:pPr>
            <w:r>
              <w:rPr>
                <w:rFonts w:hint="eastAsia" w:hAnsi="宋体"/>
              </w:rPr>
              <w:t>11</w:t>
            </w:r>
          </w:p>
        </w:tc>
        <w:tc>
          <w:tcPr>
            <w:tcW w:w="1038" w:type="dxa"/>
            <w:vAlign w:val="center"/>
          </w:tcPr>
          <w:p w14:paraId="44D6EC10">
            <w:pPr>
              <w:pStyle w:val="27"/>
              <w:spacing w:line="360" w:lineRule="auto"/>
              <w:jc w:val="center"/>
              <w:rPr>
                <w:rFonts w:hAnsi="宋体"/>
              </w:rPr>
            </w:pPr>
            <w:r>
              <w:rPr>
                <w:rFonts w:hAnsi="宋体"/>
              </w:rPr>
              <w:t>1</w:t>
            </w:r>
            <w:r>
              <w:rPr>
                <w:rFonts w:hint="eastAsia" w:hAnsi="宋体"/>
              </w:rPr>
              <w:t>7</w:t>
            </w:r>
            <w:r>
              <w:rPr>
                <w:rFonts w:hAnsi="宋体"/>
              </w:rPr>
              <w:t>.1</w:t>
            </w:r>
          </w:p>
        </w:tc>
        <w:tc>
          <w:tcPr>
            <w:tcW w:w="1843" w:type="dxa"/>
            <w:vAlign w:val="center"/>
          </w:tcPr>
          <w:p w14:paraId="126D97D4">
            <w:pPr>
              <w:pStyle w:val="27"/>
              <w:spacing w:line="360" w:lineRule="auto"/>
              <w:jc w:val="center"/>
              <w:rPr>
                <w:rFonts w:hAnsi="宋体"/>
              </w:rPr>
            </w:pPr>
            <w:r>
              <w:rPr>
                <w:rFonts w:hint="eastAsia" w:hAnsi="宋体"/>
              </w:rPr>
              <w:t>投标文件数量</w:t>
            </w:r>
          </w:p>
        </w:tc>
        <w:tc>
          <w:tcPr>
            <w:tcW w:w="6520" w:type="dxa"/>
          </w:tcPr>
          <w:p w14:paraId="445A2CF5">
            <w:pPr>
              <w:pStyle w:val="27"/>
              <w:spacing w:line="360" w:lineRule="auto"/>
              <w:rPr>
                <w:rFonts w:hAnsi="宋体"/>
              </w:rPr>
            </w:pPr>
            <w:r>
              <w:rPr>
                <w:rFonts w:asciiTheme="minorEastAsia" w:hAnsiTheme="minorEastAsia" w:eastAsiaTheme="minorEastAsia"/>
              </w:rPr>
              <w:t xml:space="preserve">正本1份，副本 </w:t>
            </w:r>
            <w:r>
              <w:rPr>
                <w:rFonts w:hint="eastAsia" w:asciiTheme="minorEastAsia" w:hAnsiTheme="minorEastAsia" w:eastAsiaTheme="minorEastAsia"/>
              </w:rPr>
              <w:t>5</w:t>
            </w:r>
            <w:r>
              <w:rPr>
                <w:rFonts w:asciiTheme="minorEastAsia" w:hAnsiTheme="minorEastAsia" w:eastAsiaTheme="minorEastAsia"/>
              </w:rPr>
              <w:t xml:space="preserve"> 份，</w:t>
            </w:r>
            <w:r>
              <w:rPr>
                <w:rFonts w:hint="eastAsia" w:asciiTheme="minorEastAsia" w:hAnsiTheme="minorEastAsia" w:eastAsiaTheme="minorEastAsia"/>
              </w:rPr>
              <w:t>电子文件（</w:t>
            </w:r>
            <w:r>
              <w:rPr>
                <w:rFonts w:asciiTheme="minorEastAsia" w:hAnsiTheme="minorEastAsia" w:eastAsiaTheme="minorEastAsia"/>
              </w:rPr>
              <w:t>备份光盘或U盘）1份</w:t>
            </w:r>
            <w:r>
              <w:rPr>
                <w:rFonts w:hint="eastAsia" w:asciiTheme="minorEastAsia" w:hAnsiTheme="minorEastAsia" w:eastAsiaTheme="minorEastAsia"/>
                <w:highlight w:val="yellow"/>
              </w:rPr>
              <w:t>（含投标文件正本盖章扫描件）</w:t>
            </w:r>
            <w:r>
              <w:rPr>
                <w:rFonts w:hint="eastAsia" w:asciiTheme="minorEastAsia" w:hAnsiTheme="minorEastAsia" w:eastAsiaTheme="minorEastAsia"/>
              </w:rPr>
              <w:t>，</w:t>
            </w:r>
            <w:r>
              <w:rPr>
                <w:rFonts w:hint="eastAsia" w:asciiTheme="minorEastAsia" w:hAnsiTheme="minorEastAsia" w:eastAsiaTheme="minorEastAsia"/>
                <w:snapToGrid w:val="0"/>
                <w:kern w:val="0"/>
              </w:rPr>
              <w:t>投标文件正本和副本应标注页码并装订成册</w:t>
            </w:r>
            <w:r>
              <w:rPr>
                <w:rFonts w:hint="eastAsia" w:asciiTheme="minorEastAsia" w:hAnsiTheme="minorEastAsia" w:eastAsiaTheme="minorEastAsia"/>
              </w:rPr>
              <w:t>。</w:t>
            </w:r>
          </w:p>
        </w:tc>
      </w:tr>
      <w:tr w14:paraId="7E72AE7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5353DA8B">
            <w:pPr>
              <w:pStyle w:val="27"/>
              <w:spacing w:line="360" w:lineRule="auto"/>
              <w:jc w:val="center"/>
              <w:rPr>
                <w:rFonts w:hAnsi="宋体"/>
              </w:rPr>
            </w:pPr>
            <w:r>
              <w:rPr>
                <w:rFonts w:hint="eastAsia" w:hAnsi="宋体"/>
              </w:rPr>
              <w:t>12</w:t>
            </w:r>
          </w:p>
        </w:tc>
        <w:tc>
          <w:tcPr>
            <w:tcW w:w="1038" w:type="dxa"/>
            <w:vAlign w:val="center"/>
          </w:tcPr>
          <w:p w14:paraId="27CEC368">
            <w:pPr>
              <w:pStyle w:val="27"/>
              <w:spacing w:line="360" w:lineRule="auto"/>
              <w:jc w:val="center"/>
              <w:rPr>
                <w:rFonts w:hAnsi="宋体"/>
              </w:rPr>
            </w:pPr>
            <w:r>
              <w:rPr>
                <w:rFonts w:hAnsi="宋体"/>
              </w:rPr>
              <w:t>1</w:t>
            </w:r>
            <w:r>
              <w:rPr>
                <w:rFonts w:hint="eastAsia" w:hAnsi="宋体"/>
              </w:rPr>
              <w:t>8</w:t>
            </w:r>
            <w:r>
              <w:rPr>
                <w:rFonts w:hAnsi="宋体"/>
              </w:rPr>
              <w:t>.</w:t>
            </w:r>
            <w:r>
              <w:rPr>
                <w:rFonts w:hint="eastAsia" w:hAnsi="宋体"/>
              </w:rPr>
              <w:t>8</w:t>
            </w:r>
          </w:p>
        </w:tc>
        <w:tc>
          <w:tcPr>
            <w:tcW w:w="1843" w:type="dxa"/>
            <w:vAlign w:val="center"/>
          </w:tcPr>
          <w:p w14:paraId="02D37189">
            <w:pPr>
              <w:pStyle w:val="27"/>
              <w:spacing w:line="360" w:lineRule="auto"/>
              <w:jc w:val="center"/>
              <w:rPr>
                <w:rFonts w:hAnsi="宋体"/>
              </w:rPr>
            </w:pPr>
            <w:r>
              <w:rPr>
                <w:rFonts w:hint="eastAsia" w:hAnsi="宋体"/>
              </w:rPr>
              <w:t>开标</w:t>
            </w:r>
          </w:p>
        </w:tc>
        <w:tc>
          <w:tcPr>
            <w:tcW w:w="6520" w:type="dxa"/>
          </w:tcPr>
          <w:p w14:paraId="6819E80B">
            <w:pPr>
              <w:pStyle w:val="27"/>
              <w:spacing w:line="360" w:lineRule="auto"/>
              <w:rPr>
                <w:rFonts w:hAnsi="宋体"/>
              </w:rPr>
            </w:pPr>
            <w:r>
              <w:rPr>
                <w:rFonts w:hint="eastAsia" w:hAnsi="宋体"/>
                <w:szCs w:val="21"/>
              </w:rPr>
              <w:t>详见《第一章 投标邀请》</w:t>
            </w:r>
          </w:p>
        </w:tc>
      </w:tr>
      <w:tr w14:paraId="658D86B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7433ED67">
            <w:pPr>
              <w:pStyle w:val="27"/>
              <w:spacing w:line="360" w:lineRule="auto"/>
              <w:jc w:val="center"/>
              <w:rPr>
                <w:rFonts w:hAnsi="宋体"/>
              </w:rPr>
            </w:pPr>
            <w:r>
              <w:rPr>
                <w:rFonts w:hint="eastAsia" w:hAnsi="宋体"/>
              </w:rPr>
              <w:t>13</w:t>
            </w:r>
          </w:p>
        </w:tc>
        <w:tc>
          <w:tcPr>
            <w:tcW w:w="1038" w:type="dxa"/>
            <w:vAlign w:val="center"/>
          </w:tcPr>
          <w:p w14:paraId="455C0D57">
            <w:pPr>
              <w:pStyle w:val="27"/>
              <w:spacing w:line="360" w:lineRule="auto"/>
              <w:jc w:val="center"/>
              <w:rPr>
                <w:rFonts w:hAnsi="宋体"/>
              </w:rPr>
            </w:pPr>
            <w:r>
              <w:rPr>
                <w:rFonts w:hAnsi="宋体"/>
              </w:rPr>
              <w:t>1</w:t>
            </w:r>
            <w:r>
              <w:rPr>
                <w:rFonts w:hint="eastAsia" w:hAnsi="宋体"/>
              </w:rPr>
              <w:t>9</w:t>
            </w:r>
            <w:r>
              <w:rPr>
                <w:rFonts w:hAnsi="宋体"/>
              </w:rPr>
              <w:t>.</w:t>
            </w:r>
            <w:r>
              <w:rPr>
                <w:rFonts w:hint="eastAsia" w:hAnsi="宋体"/>
              </w:rPr>
              <w:t>2</w:t>
            </w:r>
          </w:p>
        </w:tc>
        <w:tc>
          <w:tcPr>
            <w:tcW w:w="1843" w:type="dxa"/>
            <w:vAlign w:val="center"/>
          </w:tcPr>
          <w:p w14:paraId="79B20F4C">
            <w:pPr>
              <w:pStyle w:val="27"/>
              <w:spacing w:line="360" w:lineRule="auto"/>
              <w:jc w:val="center"/>
              <w:rPr>
                <w:rFonts w:hAnsi="宋体"/>
              </w:rPr>
            </w:pPr>
            <w:r>
              <w:rPr>
                <w:rFonts w:hint="eastAsia" w:hAnsi="宋体"/>
              </w:rPr>
              <w:t>投标截止时间</w:t>
            </w:r>
          </w:p>
        </w:tc>
        <w:tc>
          <w:tcPr>
            <w:tcW w:w="6520" w:type="dxa"/>
          </w:tcPr>
          <w:p w14:paraId="5FCF3CA3">
            <w:pPr>
              <w:pStyle w:val="27"/>
              <w:spacing w:line="360" w:lineRule="auto"/>
              <w:rPr>
                <w:rFonts w:hAnsi="宋体"/>
                <w:b/>
              </w:rPr>
            </w:pPr>
            <w:r>
              <w:rPr>
                <w:rFonts w:hint="eastAsia" w:hAnsi="宋体"/>
                <w:szCs w:val="21"/>
              </w:rPr>
              <w:t>详见《第一章 投标邀请》</w:t>
            </w:r>
          </w:p>
        </w:tc>
      </w:tr>
      <w:tr w14:paraId="298DC5D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215A9762">
            <w:pPr>
              <w:pStyle w:val="27"/>
              <w:spacing w:line="360" w:lineRule="auto"/>
              <w:jc w:val="center"/>
              <w:rPr>
                <w:rFonts w:hAnsi="宋体"/>
              </w:rPr>
            </w:pPr>
            <w:r>
              <w:rPr>
                <w:rFonts w:hint="eastAsia" w:hAnsi="宋体"/>
              </w:rPr>
              <w:t>14</w:t>
            </w:r>
          </w:p>
        </w:tc>
        <w:tc>
          <w:tcPr>
            <w:tcW w:w="1038" w:type="dxa"/>
            <w:vAlign w:val="center"/>
          </w:tcPr>
          <w:p w14:paraId="211F0790">
            <w:pPr>
              <w:pStyle w:val="27"/>
              <w:spacing w:line="360" w:lineRule="auto"/>
              <w:jc w:val="center"/>
              <w:rPr>
                <w:rFonts w:hAnsi="宋体"/>
              </w:rPr>
            </w:pPr>
            <w:r>
              <w:rPr>
                <w:rFonts w:hint="eastAsia" w:hAnsi="宋体"/>
              </w:rPr>
              <w:t>26</w:t>
            </w:r>
            <w:r>
              <w:rPr>
                <w:rFonts w:hAnsi="宋体"/>
              </w:rPr>
              <w:t>.</w:t>
            </w:r>
            <w:r>
              <w:rPr>
                <w:rFonts w:hint="eastAsia" w:hAnsi="宋体"/>
              </w:rPr>
              <w:t>3</w:t>
            </w:r>
          </w:p>
        </w:tc>
        <w:tc>
          <w:tcPr>
            <w:tcW w:w="1843" w:type="dxa"/>
            <w:vAlign w:val="center"/>
          </w:tcPr>
          <w:p w14:paraId="73AD6A48">
            <w:pPr>
              <w:pStyle w:val="27"/>
              <w:spacing w:line="360" w:lineRule="auto"/>
              <w:jc w:val="center"/>
              <w:rPr>
                <w:rFonts w:hAnsi="宋体"/>
              </w:rPr>
            </w:pPr>
            <w:r>
              <w:rPr>
                <w:rFonts w:hint="eastAsia" w:hAnsi="宋体"/>
              </w:rPr>
              <w:t>评标办法</w:t>
            </w:r>
          </w:p>
        </w:tc>
        <w:tc>
          <w:tcPr>
            <w:tcW w:w="6520" w:type="dxa"/>
          </w:tcPr>
          <w:p w14:paraId="61612C12">
            <w:pPr>
              <w:pStyle w:val="27"/>
              <w:spacing w:line="360" w:lineRule="auto"/>
              <w:rPr>
                <w:rFonts w:hAnsi="宋体"/>
              </w:rPr>
            </w:pPr>
            <w:r>
              <w:rPr>
                <w:rFonts w:hint="eastAsia" w:hAnsi="宋体"/>
              </w:rPr>
              <w:t>综合评分法</w:t>
            </w:r>
          </w:p>
        </w:tc>
      </w:tr>
      <w:tr w14:paraId="1939228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11C4BC31">
            <w:pPr>
              <w:pStyle w:val="27"/>
              <w:spacing w:line="360" w:lineRule="auto"/>
              <w:jc w:val="center"/>
              <w:rPr>
                <w:rFonts w:hAnsi="宋体"/>
              </w:rPr>
            </w:pPr>
            <w:r>
              <w:rPr>
                <w:rFonts w:hint="eastAsia" w:hAnsi="宋体"/>
              </w:rPr>
              <w:t>15</w:t>
            </w:r>
          </w:p>
        </w:tc>
        <w:tc>
          <w:tcPr>
            <w:tcW w:w="1038" w:type="dxa"/>
            <w:vAlign w:val="center"/>
          </w:tcPr>
          <w:p w14:paraId="30D9A54C">
            <w:pPr>
              <w:pStyle w:val="27"/>
              <w:spacing w:line="360" w:lineRule="auto"/>
              <w:jc w:val="center"/>
              <w:rPr>
                <w:rFonts w:hAnsi="宋体"/>
              </w:rPr>
            </w:pPr>
            <w:r>
              <w:rPr>
                <w:rFonts w:hint="eastAsia" w:hAnsi="宋体"/>
              </w:rPr>
              <w:t>33</w:t>
            </w:r>
            <w:r>
              <w:rPr>
                <w:rFonts w:hAnsi="宋体"/>
              </w:rPr>
              <w:t>.1</w:t>
            </w:r>
          </w:p>
        </w:tc>
        <w:tc>
          <w:tcPr>
            <w:tcW w:w="1843" w:type="dxa"/>
            <w:vAlign w:val="center"/>
          </w:tcPr>
          <w:p w14:paraId="126B028A">
            <w:pPr>
              <w:pStyle w:val="27"/>
              <w:spacing w:line="360" w:lineRule="auto"/>
              <w:jc w:val="center"/>
              <w:rPr>
                <w:snapToGrid w:val="0"/>
                <w:kern w:val="0"/>
              </w:rPr>
            </w:pPr>
            <w:r>
              <w:rPr>
                <w:rFonts w:hint="eastAsia"/>
                <w:snapToGrid w:val="0"/>
                <w:kern w:val="0"/>
              </w:rPr>
              <w:t>履约保证金</w:t>
            </w:r>
          </w:p>
        </w:tc>
        <w:tc>
          <w:tcPr>
            <w:tcW w:w="6520" w:type="dxa"/>
          </w:tcPr>
          <w:p w14:paraId="6303119F">
            <w:pPr>
              <w:pStyle w:val="27"/>
              <w:spacing w:line="360" w:lineRule="auto"/>
              <w:rPr>
                <w:rFonts w:hAnsi="宋体"/>
              </w:rPr>
            </w:pPr>
            <w:r>
              <w:rPr>
                <w:rFonts w:hint="eastAsia"/>
                <w:snapToGrid w:val="0"/>
                <w:kern w:val="0"/>
              </w:rPr>
              <w:t>按签订的合同条款执行</w:t>
            </w:r>
          </w:p>
        </w:tc>
      </w:tr>
      <w:tr w14:paraId="7D8C60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276452C9">
            <w:pPr>
              <w:pStyle w:val="27"/>
              <w:spacing w:line="360" w:lineRule="auto"/>
              <w:jc w:val="center"/>
              <w:rPr>
                <w:rFonts w:hAnsi="宋体"/>
              </w:rPr>
            </w:pPr>
            <w:r>
              <w:rPr>
                <w:rFonts w:hint="eastAsia" w:hAnsi="宋体"/>
              </w:rPr>
              <w:t>16</w:t>
            </w:r>
          </w:p>
        </w:tc>
        <w:tc>
          <w:tcPr>
            <w:tcW w:w="1038" w:type="dxa"/>
            <w:vAlign w:val="center"/>
          </w:tcPr>
          <w:p w14:paraId="1AB423F3">
            <w:pPr>
              <w:pStyle w:val="27"/>
              <w:spacing w:line="360" w:lineRule="auto"/>
              <w:jc w:val="center"/>
              <w:rPr>
                <w:rFonts w:hAnsi="宋体"/>
              </w:rPr>
            </w:pPr>
            <w:r>
              <w:rPr>
                <w:rFonts w:hint="eastAsia" w:hAnsi="宋体"/>
              </w:rPr>
              <w:t>34</w:t>
            </w:r>
            <w:r>
              <w:rPr>
                <w:rFonts w:hAnsi="宋体"/>
              </w:rPr>
              <w:t>.</w:t>
            </w:r>
            <w:r>
              <w:rPr>
                <w:rFonts w:hint="eastAsia" w:hAnsi="宋体"/>
              </w:rPr>
              <w:t>1</w:t>
            </w:r>
          </w:p>
        </w:tc>
        <w:tc>
          <w:tcPr>
            <w:tcW w:w="1843" w:type="dxa"/>
            <w:vAlign w:val="center"/>
          </w:tcPr>
          <w:p w14:paraId="7B30DC2D">
            <w:pPr>
              <w:pStyle w:val="27"/>
              <w:spacing w:line="360" w:lineRule="auto"/>
              <w:jc w:val="center"/>
              <w:rPr>
                <w:rFonts w:hint="eastAsia" w:hAnsi="宋体" w:eastAsia="宋体"/>
                <w:lang w:eastAsia="zh-CN"/>
              </w:rPr>
            </w:pPr>
            <w:r>
              <w:rPr>
                <w:rFonts w:hint="eastAsia" w:hAnsi="宋体"/>
                <w:lang w:eastAsia="zh-CN"/>
              </w:rPr>
              <w:t>代理服务费</w:t>
            </w:r>
          </w:p>
        </w:tc>
        <w:tc>
          <w:tcPr>
            <w:tcW w:w="6520" w:type="dxa"/>
          </w:tcPr>
          <w:p w14:paraId="0A52B2CB">
            <w:pPr>
              <w:pStyle w:val="27"/>
              <w:spacing w:line="360" w:lineRule="auto"/>
              <w:rPr>
                <w:rFonts w:asciiTheme="minorEastAsia" w:hAnsiTheme="minorEastAsia" w:eastAsiaTheme="minorEastAsia"/>
                <w:szCs w:val="21"/>
              </w:rPr>
            </w:pPr>
            <w:r>
              <w:rPr>
                <w:rFonts w:hint="eastAsia" w:asciiTheme="minorEastAsia" w:hAnsiTheme="minorEastAsia" w:eastAsiaTheme="minorEastAsia"/>
                <w:szCs w:val="21"/>
              </w:rPr>
              <w:t>按深财购[2018]27号文件规定的代理费用参考标准，向中标供应商收取</w:t>
            </w:r>
            <w:r>
              <w:rPr>
                <w:rFonts w:hint="eastAsia" w:asciiTheme="minorEastAsia" w:hAnsiTheme="minorEastAsia" w:eastAsiaTheme="minorEastAsia"/>
                <w:szCs w:val="21"/>
                <w:lang w:eastAsia="zh-CN"/>
              </w:rPr>
              <w:t>代理服务费</w:t>
            </w:r>
            <w:r>
              <w:rPr>
                <w:rFonts w:hint="eastAsia" w:asciiTheme="minorEastAsia" w:hAnsiTheme="minorEastAsia" w:eastAsiaTheme="minorEastAsia"/>
                <w:szCs w:val="21"/>
              </w:rPr>
              <w:t>，具体如下：</w:t>
            </w:r>
          </w:p>
          <w:p w14:paraId="6B5B44A0">
            <w:pPr>
              <w:pStyle w:val="27"/>
              <w:spacing w:line="360" w:lineRule="auto"/>
              <w:rPr>
                <w:rFonts w:asciiTheme="minorEastAsia" w:hAnsiTheme="minorEastAsia" w:eastAsiaTheme="minorEastAsia"/>
              </w:rPr>
            </w:pPr>
            <w:r>
              <w:rPr>
                <w:rFonts w:hint="eastAsia" w:hAnsi="宋体" w:eastAsia="MS Mincho" w:cs="MS Mincho"/>
                <w:sz w:val="24"/>
                <w:szCs w:val="24"/>
              </w:rPr>
              <w:t>☑</w:t>
            </w:r>
            <w:r>
              <w:rPr>
                <w:rFonts w:hint="eastAsia" w:asciiTheme="minorEastAsia" w:hAnsiTheme="minorEastAsia" w:eastAsiaTheme="minorEastAsia"/>
                <w:szCs w:val="21"/>
              </w:rPr>
              <w:t>以中标金额作为计算依据</w:t>
            </w:r>
            <w:r>
              <w:rPr>
                <w:rFonts w:hint="eastAsia" w:asciiTheme="minorEastAsia" w:hAnsiTheme="minorEastAsia" w:eastAsiaTheme="minorEastAsia"/>
              </w:rPr>
              <w:t>，费用下浮</w:t>
            </w:r>
            <w:r>
              <w:rPr>
                <w:rFonts w:hint="eastAsia" w:asciiTheme="minorEastAsia" w:hAnsiTheme="minorEastAsia" w:eastAsiaTheme="minorEastAsia"/>
                <w:u w:val="single"/>
              </w:rPr>
              <w:t xml:space="preserve">  0  </w:t>
            </w:r>
            <w:r>
              <w:rPr>
                <w:rFonts w:hint="eastAsia" w:asciiTheme="minorEastAsia" w:hAnsiTheme="minorEastAsia" w:eastAsiaTheme="minorEastAsia"/>
              </w:rPr>
              <w:t>%，最低收取人民币7000元。</w:t>
            </w:r>
          </w:p>
          <w:p w14:paraId="687E342D">
            <w:pPr>
              <w:pStyle w:val="27"/>
              <w:spacing w:line="360" w:lineRule="auto"/>
              <w:rPr>
                <w:rFonts w:hAnsi="宋体"/>
              </w:rPr>
            </w:pPr>
            <w:r>
              <w:rPr>
                <w:rFonts w:hint="eastAsia" w:hAnsi="宋体"/>
              </w:rPr>
              <w:t>□</w:t>
            </w:r>
            <w:r>
              <w:rPr>
                <w:rFonts w:hint="eastAsia" w:asciiTheme="minorEastAsia" w:hAnsiTheme="minorEastAsia" w:eastAsiaTheme="minorEastAsia"/>
                <w:szCs w:val="21"/>
              </w:rPr>
              <w:t>以预算金额（支付上限）作为计算依据</w:t>
            </w:r>
            <w:r>
              <w:rPr>
                <w:rFonts w:hint="eastAsia" w:asciiTheme="minorEastAsia" w:hAnsiTheme="minorEastAsia" w:eastAsiaTheme="minorEastAsia"/>
              </w:rPr>
              <w:t>，费用下浮</w:t>
            </w:r>
            <w:r>
              <w:rPr>
                <w:rFonts w:hint="eastAsia" w:asciiTheme="minorEastAsia" w:hAnsiTheme="minorEastAsia" w:eastAsiaTheme="minorEastAsia"/>
                <w:u w:val="single"/>
              </w:rPr>
              <w:t xml:space="preserve">  0  </w:t>
            </w:r>
            <w:r>
              <w:rPr>
                <w:rFonts w:hint="eastAsia" w:asciiTheme="minorEastAsia" w:hAnsiTheme="minorEastAsia" w:eastAsiaTheme="minorEastAsia"/>
              </w:rPr>
              <w:t>%，收取</w:t>
            </w:r>
            <w:r>
              <w:rPr>
                <w:rFonts w:hint="eastAsia" w:asciiTheme="minorEastAsia" w:hAnsiTheme="minorEastAsia" w:eastAsiaTheme="minorEastAsia"/>
                <w:lang w:eastAsia="zh-CN"/>
              </w:rPr>
              <w:t>代理服务费</w:t>
            </w:r>
            <w:r>
              <w:rPr>
                <w:rFonts w:hint="eastAsia" w:asciiTheme="minorEastAsia" w:hAnsiTheme="minorEastAsia" w:eastAsiaTheme="minorEastAsia"/>
              </w:rPr>
              <w:t>：人民币</w:t>
            </w:r>
            <w:r>
              <w:rPr>
                <w:rFonts w:hint="eastAsia" w:asciiTheme="minorEastAsia" w:hAnsiTheme="minorEastAsia" w:eastAsiaTheme="minorEastAsia"/>
                <w:u w:val="single"/>
              </w:rPr>
              <w:t xml:space="preserve">        </w:t>
            </w:r>
            <w:r>
              <w:rPr>
                <w:rFonts w:hint="eastAsia" w:asciiTheme="minorEastAsia" w:hAnsiTheme="minorEastAsia" w:eastAsiaTheme="minorEastAsia"/>
              </w:rPr>
              <w:t>元。</w:t>
            </w:r>
          </w:p>
        </w:tc>
      </w:tr>
    </w:tbl>
    <w:p w14:paraId="2063BDA9">
      <w:pPr>
        <w:rPr>
          <w:szCs w:val="21"/>
        </w:rPr>
      </w:pPr>
    </w:p>
    <w:p w14:paraId="7B4DAA1D"/>
    <w:p w14:paraId="6B3815DE"/>
    <w:p w14:paraId="01A458A4"/>
    <w:p w14:paraId="0468C966"/>
    <w:p w14:paraId="11A29C89"/>
    <w:p w14:paraId="4754C5B6"/>
    <w:p w14:paraId="42226489"/>
    <w:p w14:paraId="17560010"/>
    <w:p w14:paraId="1CEC205E"/>
    <w:p w14:paraId="790B7BF2"/>
    <w:p w14:paraId="4FF385C5"/>
    <w:p w14:paraId="5B18E4D5"/>
    <w:p w14:paraId="3BC7835A"/>
    <w:p w14:paraId="4570F727"/>
    <w:p w14:paraId="1FC3E149"/>
    <w:p w14:paraId="442ABA28"/>
    <w:p w14:paraId="167A9225"/>
    <w:p w14:paraId="610EDAF0"/>
    <w:p w14:paraId="3E1827B4"/>
    <w:p w14:paraId="4F14C057"/>
    <w:p w14:paraId="36496330"/>
    <w:p w14:paraId="74242FA4"/>
    <w:p w14:paraId="54D23922"/>
    <w:p w14:paraId="79D3B765"/>
    <w:p w14:paraId="2E91D39B"/>
    <w:p w14:paraId="4C0129BA"/>
    <w:p w14:paraId="71751658"/>
    <w:p w14:paraId="04A413CC"/>
    <w:p w14:paraId="13B84BB2"/>
    <w:p w14:paraId="30747479"/>
    <w:p w14:paraId="1A7B2518"/>
    <w:p w14:paraId="65928AC9"/>
    <w:p w14:paraId="774A0235"/>
    <w:p w14:paraId="16B366D8"/>
    <w:p w14:paraId="65464495"/>
    <w:p w14:paraId="68711553"/>
    <w:p w14:paraId="7A81CE99"/>
    <w:p w14:paraId="71A185AC"/>
    <w:p w14:paraId="55C10E34"/>
    <w:p w14:paraId="52F0F4EB"/>
    <w:p w14:paraId="23BF54CC"/>
    <w:p w14:paraId="7406C36C">
      <w:pPr>
        <w:pStyle w:val="4"/>
      </w:pPr>
      <w:bookmarkStart w:id="29" w:name="_Toc135293169"/>
      <w:r>
        <w:rPr>
          <w:rFonts w:hint="eastAsia"/>
        </w:rPr>
        <w:t>第六章  投标人须知</w:t>
      </w:r>
      <w:bookmarkEnd w:id="29"/>
    </w:p>
    <w:p w14:paraId="2E5D3F6A">
      <w:pPr>
        <w:pStyle w:val="6"/>
        <w:spacing w:before="0" w:after="0"/>
      </w:pPr>
      <w:bookmarkStart w:id="30" w:name="_Toc135293170"/>
      <w:r>
        <w:rPr>
          <w:rFonts w:hint="eastAsia"/>
        </w:rPr>
        <w:t>一、说</w:t>
      </w:r>
      <w:r>
        <w:t xml:space="preserve">  </w:t>
      </w:r>
      <w:r>
        <w:rPr>
          <w:rFonts w:hint="eastAsia"/>
        </w:rPr>
        <w:t>明</w:t>
      </w:r>
      <w:bookmarkEnd w:id="30"/>
    </w:p>
    <w:p w14:paraId="05C4F492">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适用范围</w:t>
      </w:r>
    </w:p>
    <w:p w14:paraId="2D874E0C">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 xml:space="preserve">  本招标文件仅适用于投标人须知前附表（以下简称“前附表”）第1项所叙述项目的货物、工程及服务采购。</w:t>
      </w:r>
    </w:p>
    <w:p w14:paraId="70EE9D0E">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1.2  </w:t>
      </w:r>
      <w:r>
        <w:rPr>
          <w:rFonts w:hint="eastAsia" w:asciiTheme="minorEastAsia" w:hAnsiTheme="minorEastAsia" w:eastAsiaTheme="minorEastAsia"/>
          <w:snapToGrid w:val="0"/>
          <w:kern w:val="0"/>
          <w:lang w:eastAsia="zh-CN"/>
        </w:rPr>
        <w:t>本项目依据采购人内部管控制度，参照</w:t>
      </w:r>
      <w:r>
        <w:rPr>
          <w:rFonts w:hint="eastAsia" w:asciiTheme="minorEastAsia" w:hAnsiTheme="minorEastAsia"/>
          <w:szCs w:val="21"/>
        </w:rPr>
        <w:t>《中华人民共和国政府采购法》、《深圳经济特区政府采购条例》</w:t>
      </w:r>
      <w:r>
        <w:rPr>
          <w:rFonts w:hint="eastAsia" w:asciiTheme="minorEastAsia" w:hAnsiTheme="minorEastAsia" w:eastAsiaTheme="minorEastAsia"/>
          <w:snapToGrid w:val="0"/>
          <w:kern w:val="0"/>
        </w:rPr>
        <w:t>及有关招投标法规、规章、规定，择优选定</w:t>
      </w:r>
      <w:r>
        <w:rPr>
          <w:rFonts w:hint="eastAsia" w:asciiTheme="minorEastAsia" w:hAnsiTheme="minorEastAsia" w:eastAsiaTheme="minorEastAsia"/>
          <w:snapToGrid w:val="0"/>
          <w:kern w:val="0"/>
          <w:lang w:eastAsia="zh-CN"/>
        </w:rPr>
        <w:t>中标（成交）</w:t>
      </w:r>
      <w:r>
        <w:rPr>
          <w:rFonts w:hint="eastAsia" w:asciiTheme="minorEastAsia" w:hAnsiTheme="minorEastAsia" w:eastAsiaTheme="minorEastAsia"/>
          <w:snapToGrid w:val="0"/>
          <w:kern w:val="0"/>
        </w:rPr>
        <w:t>供应商。</w:t>
      </w:r>
    </w:p>
    <w:p w14:paraId="0F9AC4A0">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2. </w:t>
      </w:r>
      <w:r>
        <w:rPr>
          <w:rFonts w:hint="eastAsia" w:asciiTheme="minorEastAsia" w:hAnsiTheme="minorEastAsia" w:eastAsiaTheme="minorEastAsia"/>
          <w:b/>
          <w:snapToGrid w:val="0"/>
          <w:kern w:val="0"/>
        </w:rPr>
        <w:t>定义</w:t>
      </w:r>
    </w:p>
    <w:p w14:paraId="4B5F21A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1  “</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”是指前附表第2项所述。</w:t>
      </w:r>
    </w:p>
    <w:p w14:paraId="285D8185">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2</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w:t>
      </w:r>
      <w:r>
        <w:rPr>
          <w:rFonts w:hint="eastAsia" w:asciiTheme="minorEastAsia" w:hAnsiTheme="minorEastAsia" w:eastAsiaTheme="minorEastAsia"/>
          <w:snapToGrid w:val="0"/>
          <w:kern w:val="0"/>
          <w:lang w:eastAsia="zh-CN"/>
        </w:rPr>
        <w:t>是指</w:t>
      </w:r>
      <w:r>
        <w:rPr>
          <w:rFonts w:hint="eastAsia" w:asciiTheme="minorEastAsia" w:hAnsiTheme="minorEastAsia" w:eastAsiaTheme="minorEastAsia"/>
          <w:snapToGrid w:val="0"/>
          <w:kern w:val="0"/>
        </w:rPr>
        <w:t>前附表第3项所述。</w:t>
      </w:r>
    </w:p>
    <w:p w14:paraId="52A90DD7">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3</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 xml:space="preserve"> “投标人”是指向</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提交投标文件的供应商。</w:t>
      </w:r>
    </w:p>
    <w:p w14:paraId="16F14972">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4</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“货物”是指各种形态和种类的物品，包括原材料、燃料、设备、产品等。</w:t>
      </w:r>
    </w:p>
    <w:p w14:paraId="20A24D8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2.5  “工程”是指建设工程，包括建筑物和构筑物的新建、改建、扩建、装修、拆除、修缮等。</w:t>
      </w:r>
    </w:p>
    <w:p w14:paraId="2066289A">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6  “服务”是指除货物和工程以外的其他政府采购对象，包括政府自身需要的服务和政府向社会公众提供的公共服务。</w:t>
      </w:r>
    </w:p>
    <w:p w14:paraId="53273715">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3. 资金来源</w:t>
      </w:r>
    </w:p>
    <w:p w14:paraId="7652EB4C">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3.1  采购资金通过前附表第4 项的方式获得，并用于采购合同下的合格支付。</w:t>
      </w:r>
    </w:p>
    <w:p w14:paraId="0F961F77">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4</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合格的投标人</w:t>
      </w:r>
    </w:p>
    <w:p w14:paraId="00723137">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4.1  </w:t>
      </w:r>
      <w:r>
        <w:rPr>
          <w:rFonts w:hint="eastAsia" w:asciiTheme="minorEastAsia" w:hAnsiTheme="minorEastAsia" w:eastAsiaTheme="minorEastAsia"/>
          <w:snapToGrid w:val="0"/>
          <w:kern w:val="0"/>
        </w:rPr>
        <w:t>具有独立承担民事责任的能力。</w:t>
      </w:r>
    </w:p>
    <w:p w14:paraId="55D92ED6">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4.2  </w:t>
      </w:r>
      <w:r>
        <w:rPr>
          <w:rFonts w:hint="eastAsia" w:asciiTheme="minorEastAsia" w:hAnsiTheme="minorEastAsia" w:eastAsiaTheme="minorEastAsia"/>
          <w:snapToGrid w:val="0"/>
          <w:kern w:val="0"/>
        </w:rPr>
        <w:t>具有良好的商业信誉和健全的财务会计制度。</w:t>
      </w:r>
    </w:p>
    <w:p w14:paraId="5C53721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4.3  具有履行合同所必需的设备和专业技术能力。</w:t>
      </w:r>
    </w:p>
    <w:p w14:paraId="37173A4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4.4  有依法缴纳税收和社会保障资金的良好记录。</w:t>
      </w:r>
    </w:p>
    <w:p w14:paraId="49A33276">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4.5  参加政府采购活动近三年内，在经营活动中没有重大违法记录。</w:t>
      </w:r>
    </w:p>
    <w:p w14:paraId="3AFEC17E">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4.6  法律、行政法规规定的其他条件。</w:t>
      </w:r>
    </w:p>
    <w:p w14:paraId="65D748D6">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4.7  符合前附表第5项规定的条件。</w:t>
      </w:r>
    </w:p>
    <w:p w14:paraId="2E873FC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4.8  联合体投标</w:t>
      </w:r>
    </w:p>
    <w:p w14:paraId="260E5B08">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4.8.1　以下有关联合体投标的条款仅适用于允许投标人组成联合体投标的项目。是否允许联合体投标以《投标人须知前附表》中第6项的规定或说明为准。</w:t>
      </w:r>
    </w:p>
    <w:p w14:paraId="66B19DB5">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4.8.2  由两个或两个以上的自然人、法人或者其他组织可以组成一个联合体，以一个供应商的身份共同投标时，应符合以下原则：</w:t>
      </w:r>
    </w:p>
    <w:p w14:paraId="7174090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（1）投标联合体各方参加政府采购活动应当具备下列条件：</w:t>
      </w:r>
      <w:r>
        <w:rPr>
          <w:rFonts w:asciiTheme="minorEastAsia" w:hAnsiTheme="minorEastAsia" w:eastAsiaTheme="minorEastAsia"/>
          <w:snapToGrid w:val="0"/>
          <w:kern w:val="0"/>
        </w:rPr>
        <w:t xml:space="preserve"> </w:t>
      </w:r>
    </w:p>
    <w:p w14:paraId="6726BA39">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1、具有独立承担民事责任的能力；</w:t>
      </w:r>
      <w:r>
        <w:rPr>
          <w:rFonts w:asciiTheme="minorEastAsia" w:hAnsiTheme="minorEastAsia" w:eastAsiaTheme="minorEastAsia"/>
          <w:snapToGrid w:val="0"/>
          <w:kern w:val="0"/>
        </w:rPr>
        <w:t xml:space="preserve"> </w:t>
      </w:r>
    </w:p>
    <w:p w14:paraId="49E71213">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2、具有良好的商业信誉和健全的财务会计制度；</w:t>
      </w:r>
      <w:r>
        <w:rPr>
          <w:rFonts w:asciiTheme="minorEastAsia" w:hAnsiTheme="minorEastAsia" w:eastAsiaTheme="minorEastAsia"/>
          <w:snapToGrid w:val="0"/>
          <w:kern w:val="0"/>
        </w:rPr>
        <w:t xml:space="preserve"> </w:t>
      </w:r>
    </w:p>
    <w:p w14:paraId="60CB4BB7">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3、具有履行合同所必需的设备和专业技术能力；</w:t>
      </w:r>
      <w:r>
        <w:rPr>
          <w:rFonts w:asciiTheme="minorEastAsia" w:hAnsiTheme="minorEastAsia" w:eastAsiaTheme="minorEastAsia"/>
          <w:snapToGrid w:val="0"/>
          <w:kern w:val="0"/>
        </w:rPr>
        <w:t xml:space="preserve"> </w:t>
      </w:r>
    </w:p>
    <w:p w14:paraId="3087298C">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4、有依法缴纳税收和社会保障资金的良好记录；</w:t>
      </w:r>
      <w:r>
        <w:rPr>
          <w:rFonts w:asciiTheme="minorEastAsia" w:hAnsiTheme="minorEastAsia" w:eastAsiaTheme="minorEastAsia"/>
          <w:snapToGrid w:val="0"/>
          <w:kern w:val="0"/>
        </w:rPr>
        <w:t xml:space="preserve"> </w:t>
      </w:r>
    </w:p>
    <w:p w14:paraId="4254BCEA">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5、参加政府采购活动前三年内，在经营活动中没有重大违法记录；</w:t>
      </w:r>
      <w:r>
        <w:rPr>
          <w:rFonts w:asciiTheme="minorEastAsia" w:hAnsiTheme="minorEastAsia" w:eastAsiaTheme="minorEastAsia"/>
          <w:snapToGrid w:val="0"/>
          <w:kern w:val="0"/>
        </w:rPr>
        <w:t xml:space="preserve"> </w:t>
      </w:r>
    </w:p>
    <w:p w14:paraId="09596FEF">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6、法律、行政法规规定的其他条件。</w:t>
      </w:r>
      <w:r>
        <w:rPr>
          <w:rFonts w:asciiTheme="minorEastAsia" w:hAnsiTheme="minorEastAsia" w:eastAsiaTheme="minorEastAsia"/>
          <w:snapToGrid w:val="0"/>
          <w:kern w:val="0"/>
        </w:rPr>
        <w:t xml:space="preserve"> </w:t>
      </w:r>
    </w:p>
    <w:p w14:paraId="13001AE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（2）联合体中有同类资质的供应商按照联合体分工承担相同工作的，应当按照资质等级较低的供应商确定资质等级。</w:t>
      </w:r>
    </w:p>
    <w:p w14:paraId="2940CC6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（3）是否允许联合体参加投标，应当由采购人和采购代理机构根据项目的实际情况和潜在供应商的数量自主决定，如果决定接受联合体投标则应当在采购公告中明示。</w:t>
      </w:r>
    </w:p>
    <w:p w14:paraId="6D97BAD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（4）采购人根据采购项目的特殊要求规定投标人特定条件的，联合体各方中至少应当有一方符合采购人规定的特定条件。对于招标公告</w:t>
      </w:r>
      <w:r>
        <w:rPr>
          <w:rFonts w:asciiTheme="minorEastAsia" w:hAnsiTheme="minorEastAsia" w:eastAsiaTheme="minorEastAsia"/>
          <w:snapToGrid w:val="0"/>
          <w:kern w:val="0"/>
        </w:rPr>
        <w:t>对投标人</w:t>
      </w:r>
      <w:r>
        <w:rPr>
          <w:rFonts w:hint="eastAsia" w:asciiTheme="minorEastAsia" w:hAnsiTheme="minorEastAsia" w:eastAsiaTheme="minorEastAsia"/>
          <w:snapToGrid w:val="0"/>
          <w:kern w:val="0"/>
        </w:rPr>
        <w:t>某一资格</w:t>
      </w:r>
      <w:r>
        <w:rPr>
          <w:rFonts w:asciiTheme="minorEastAsia" w:hAnsiTheme="minorEastAsia" w:eastAsiaTheme="minorEastAsia"/>
          <w:snapToGrid w:val="0"/>
          <w:kern w:val="0"/>
        </w:rPr>
        <w:t>有</w:t>
      </w:r>
      <w:r>
        <w:rPr>
          <w:rFonts w:hint="eastAsia" w:asciiTheme="minorEastAsia" w:hAnsiTheme="minorEastAsia" w:eastAsiaTheme="minorEastAsia"/>
          <w:snapToGrid w:val="0"/>
          <w:kern w:val="0"/>
        </w:rPr>
        <w:t>要求</w:t>
      </w:r>
      <w:r>
        <w:rPr>
          <w:rFonts w:asciiTheme="minorEastAsia" w:hAnsiTheme="minorEastAsia" w:eastAsiaTheme="minorEastAsia"/>
          <w:snapToGrid w:val="0"/>
          <w:kern w:val="0"/>
        </w:rPr>
        <w:t>的，</w:t>
      </w:r>
      <w:r>
        <w:rPr>
          <w:rFonts w:hint="eastAsia" w:asciiTheme="minorEastAsia" w:hAnsiTheme="minorEastAsia" w:eastAsiaTheme="minorEastAsia"/>
          <w:snapToGrid w:val="0"/>
          <w:kern w:val="0"/>
        </w:rPr>
        <w:t>按照联合体各方中最低资质等级确定联合体的资质等级；联合体各方的不同资质可优势互补。</w:t>
      </w:r>
    </w:p>
    <w:p w14:paraId="16429EBF">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（5）投标人的投标文件及中标后签署的合同协议对联合体各方均具法律约束力。</w:t>
      </w:r>
    </w:p>
    <w:p w14:paraId="3E48F0CF">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（6）联合体各方应当签订共同投标协议，明确约定各方拟承担的工作和责任，该共同投标协议应作为投标文件不可缺的组成部分。</w:t>
      </w:r>
    </w:p>
    <w:p w14:paraId="4FD50FF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（7）联合体中标后，联合体各方应当共同与采购人签订合同，就中标项目向采购人承担连带责任。</w:t>
      </w:r>
    </w:p>
    <w:p w14:paraId="0D1A602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（8）联合体的各方应当共同推荐一联合体投标授权代表，由联合体各方提交一份授权书，证明其有资格代表联合体各方签署投标文件，该授权书应作为投标文件不可缺的组成部分。</w:t>
      </w:r>
    </w:p>
    <w:p w14:paraId="6146D23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9）以联合体形式参加政府采购活动的，联合体各方不得再单独参加或者与其他供应商另外组成联合体参加同一合同项下的政府采购活动，出现上述情况者，其投标和与此有关的联合体、总包单位的投标将被拒绝。</w:t>
      </w:r>
    </w:p>
    <w:p w14:paraId="5883347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（10）本次招标中“投标人”一词亦指联合体各方，《投标人须知前附表》另有规定或说明的除外。</w:t>
      </w:r>
    </w:p>
    <w:p w14:paraId="221F19F0">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5</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投标费用的承担</w:t>
      </w:r>
    </w:p>
    <w:p w14:paraId="4846B7E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5</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无论招标投标过程中的做法和结果如何，投标人自行承担所有与参加投标有关的全部费用。</w:t>
      </w:r>
    </w:p>
    <w:p w14:paraId="062F2CBC">
      <w:pPr>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6.  踏勘现场</w:t>
      </w:r>
    </w:p>
    <w:p w14:paraId="145AC467">
      <w:pPr>
        <w:spacing w:line="360" w:lineRule="auto"/>
        <w:rPr>
          <w:rFonts w:asciiTheme="minorEastAsia" w:hAnsiTheme="minorEastAsia" w:eastAsiaTheme="minorEastAsia"/>
        </w:rPr>
      </w:pPr>
      <w:r>
        <w:rPr>
          <w:rFonts w:hint="eastAsia" w:asciiTheme="minorEastAsia" w:hAnsiTheme="minorEastAsia" w:eastAsiaTheme="minorEastAsia"/>
        </w:rPr>
        <w:t>6.1  本项目按前附表第7项的规定安排现场踏勘，以便投标人获取须自己负责的有关编制投标文件和签署合同所需的所有资料。踏勘现场所发生的费用由投标人自己承担。</w:t>
      </w:r>
    </w:p>
    <w:p w14:paraId="03CDD54D">
      <w:pPr>
        <w:spacing w:line="360" w:lineRule="auto"/>
        <w:rPr>
          <w:rFonts w:asciiTheme="minorEastAsia" w:hAnsiTheme="minorEastAsia" w:eastAsiaTheme="minorEastAsia"/>
        </w:rPr>
      </w:pPr>
      <w:r>
        <w:rPr>
          <w:rFonts w:hint="eastAsia" w:asciiTheme="minorEastAsia" w:hAnsiTheme="minorEastAsia" w:eastAsiaTheme="minorEastAsia"/>
        </w:rPr>
        <w:t xml:space="preserve">6.2 </w:t>
      </w:r>
      <w:r>
        <w:rPr>
          <w:rFonts w:hint="eastAsia" w:asciiTheme="minorEastAsia" w:hAnsiTheme="minorEastAsia" w:eastAsiaTheme="minorEastAsia"/>
          <w:bCs/>
        </w:rPr>
        <w:t xml:space="preserve"> 采购人</w:t>
      </w:r>
      <w:r>
        <w:rPr>
          <w:rFonts w:hint="eastAsia" w:asciiTheme="minorEastAsia" w:hAnsiTheme="minorEastAsia" w:eastAsiaTheme="minorEastAsia"/>
        </w:rPr>
        <w:t>和</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rPr>
        <w:t>向投标人提供的有关现场的资料和数据，是</w:t>
      </w:r>
      <w:r>
        <w:rPr>
          <w:rFonts w:hint="eastAsia" w:asciiTheme="minorEastAsia" w:hAnsiTheme="minorEastAsia" w:eastAsiaTheme="minorEastAsia"/>
          <w:bCs/>
        </w:rPr>
        <w:t>采购人</w:t>
      </w:r>
      <w:r>
        <w:rPr>
          <w:rFonts w:hint="eastAsia" w:asciiTheme="minorEastAsia" w:hAnsiTheme="minorEastAsia" w:eastAsiaTheme="minorEastAsia"/>
        </w:rPr>
        <w:t>和</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rPr>
        <w:t>现有的能使投标人利用的资料。</w:t>
      </w:r>
      <w:r>
        <w:rPr>
          <w:rFonts w:hint="eastAsia" w:asciiTheme="minorEastAsia" w:hAnsiTheme="minorEastAsia" w:eastAsiaTheme="minorEastAsia"/>
          <w:bCs/>
        </w:rPr>
        <w:t>采购人</w:t>
      </w:r>
      <w:r>
        <w:rPr>
          <w:rFonts w:hint="eastAsia" w:asciiTheme="minorEastAsia" w:hAnsiTheme="minorEastAsia" w:eastAsiaTheme="minorEastAsia"/>
        </w:rPr>
        <w:t>和</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rPr>
        <w:t>对投标人由此而做出的推论、理解和结论概不负责。</w:t>
      </w:r>
    </w:p>
    <w:p w14:paraId="06873530">
      <w:pPr>
        <w:spacing w:line="360" w:lineRule="auto"/>
        <w:rPr>
          <w:rFonts w:asciiTheme="minorEastAsia" w:hAnsiTheme="minorEastAsia" w:eastAsiaTheme="minorEastAsia"/>
        </w:rPr>
      </w:pPr>
      <w:r>
        <w:rPr>
          <w:rFonts w:hint="eastAsia" w:asciiTheme="minorEastAsia" w:hAnsiTheme="minorEastAsia" w:eastAsiaTheme="minorEastAsia"/>
        </w:rPr>
        <w:t>6.3  投标人及其人员经过</w:t>
      </w:r>
      <w:r>
        <w:rPr>
          <w:rFonts w:hint="eastAsia" w:asciiTheme="minorEastAsia" w:hAnsiTheme="minorEastAsia" w:eastAsiaTheme="minorEastAsia"/>
          <w:bCs/>
        </w:rPr>
        <w:t>采购人</w:t>
      </w:r>
      <w:r>
        <w:rPr>
          <w:rFonts w:hint="eastAsia" w:asciiTheme="minorEastAsia" w:hAnsiTheme="minorEastAsia" w:eastAsiaTheme="minorEastAsia"/>
        </w:rPr>
        <w:t>和</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rPr>
        <w:t>的允许，可为踏勘目的进入</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rPr>
        <w:t>的现场，但投标人及其人员不得因此使</w:t>
      </w:r>
      <w:r>
        <w:rPr>
          <w:rFonts w:hint="eastAsia" w:asciiTheme="minorEastAsia" w:hAnsiTheme="minorEastAsia" w:eastAsiaTheme="minorEastAsia"/>
          <w:bCs/>
        </w:rPr>
        <w:t>采购人</w:t>
      </w:r>
      <w:r>
        <w:rPr>
          <w:rFonts w:hint="eastAsia" w:asciiTheme="minorEastAsia" w:hAnsiTheme="minorEastAsia" w:eastAsiaTheme="minorEastAsia"/>
        </w:rPr>
        <w:t>及其人员承担有关的责任和蒙受损失。投标人并应对由此次踏勘现场面造成的死亡、人身伤害、财产损失、损害以及任何其它损失、损害和引起的费用和开支承担责任。</w:t>
      </w:r>
    </w:p>
    <w:p w14:paraId="55227863">
      <w:pPr>
        <w:spacing w:line="360" w:lineRule="auto"/>
        <w:rPr>
          <w:rFonts w:asciiTheme="minorEastAsia" w:hAnsiTheme="minorEastAsia" w:eastAsiaTheme="minorEastAsia"/>
        </w:rPr>
      </w:pPr>
      <w:r>
        <w:rPr>
          <w:rFonts w:hint="eastAsia" w:asciiTheme="minorEastAsia" w:hAnsiTheme="minorEastAsia" w:eastAsiaTheme="minorEastAsia"/>
        </w:rPr>
        <w:t>6.4   如果投标人认为需要再次进行现场踏勘，</w:t>
      </w:r>
      <w:r>
        <w:rPr>
          <w:rFonts w:hint="eastAsia" w:asciiTheme="minorEastAsia" w:hAnsiTheme="minorEastAsia" w:eastAsiaTheme="minorEastAsia"/>
          <w:bCs/>
        </w:rPr>
        <w:t>采购人</w:t>
      </w:r>
      <w:r>
        <w:rPr>
          <w:rFonts w:hint="eastAsia" w:asciiTheme="minorEastAsia" w:hAnsiTheme="minorEastAsia" w:eastAsiaTheme="minorEastAsia"/>
        </w:rPr>
        <w:t>将予以支持，费用自理。</w:t>
      </w:r>
    </w:p>
    <w:p w14:paraId="71D58DEB">
      <w:pPr>
        <w:adjustRightInd w:val="0"/>
        <w:spacing w:line="360" w:lineRule="auto"/>
        <w:jc w:val="center"/>
        <w:rPr>
          <w:rFonts w:asciiTheme="minorEastAsia" w:hAnsiTheme="minorEastAsia" w:eastAsiaTheme="minorEastAsia"/>
          <w:b/>
          <w:snapToGrid w:val="0"/>
          <w:kern w:val="0"/>
        </w:rPr>
      </w:pPr>
      <w:bookmarkStart w:id="31" w:name="q5"/>
      <w:bookmarkEnd w:id="31"/>
    </w:p>
    <w:p w14:paraId="1C5B43CC">
      <w:pPr>
        <w:pStyle w:val="6"/>
        <w:spacing w:before="0" w:after="0"/>
      </w:pPr>
      <w:bookmarkStart w:id="32" w:name="_Toc135293171"/>
      <w:r>
        <w:rPr>
          <w:rFonts w:hint="eastAsia"/>
        </w:rPr>
        <w:t>二、招标文件说明</w:t>
      </w:r>
      <w:bookmarkEnd w:id="32"/>
    </w:p>
    <w:p w14:paraId="68870A47">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7</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招标文件的构成</w:t>
      </w:r>
    </w:p>
    <w:p w14:paraId="4FE967C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7</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招标文件是用以阐明所需设备及服务的情况，以及招标、投标程序和相应的合同条款。招标文件由下述部分组成：</w:t>
      </w:r>
    </w:p>
    <w:p w14:paraId="6D2F7DDC">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第一章 投标邀请；</w:t>
      </w:r>
    </w:p>
    <w:p w14:paraId="4BF74D33">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第二章 项目需求；</w:t>
      </w:r>
    </w:p>
    <w:p w14:paraId="0AC8CA76">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第三章 投标文件初审；</w:t>
      </w:r>
      <w:r>
        <w:rPr>
          <w:rFonts w:asciiTheme="minorEastAsia" w:hAnsiTheme="minorEastAsia" w:eastAsiaTheme="minorEastAsia"/>
          <w:snapToGrid w:val="0"/>
          <w:kern w:val="0"/>
        </w:rPr>
        <w:t xml:space="preserve"> </w:t>
      </w:r>
    </w:p>
    <w:p w14:paraId="1620CE99">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第四章 评标方法和标准；</w:t>
      </w:r>
    </w:p>
    <w:p w14:paraId="12BBC583">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第五章 投标人须知前附表；</w:t>
      </w:r>
    </w:p>
    <w:p w14:paraId="1A2EB83B">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第六章 投标人须知；</w:t>
      </w:r>
    </w:p>
    <w:p w14:paraId="3F0913E0">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第七章 投标文件格式；</w:t>
      </w:r>
    </w:p>
    <w:p w14:paraId="75863E52">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第八章 合同条款；</w:t>
      </w:r>
    </w:p>
    <w:p w14:paraId="5B5AE49A">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第九章 附件。</w:t>
      </w:r>
    </w:p>
    <w:p w14:paraId="70CDE319">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8</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招标文件的澄清及修改</w:t>
      </w:r>
    </w:p>
    <w:p w14:paraId="7D6D8A06">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8.1  投标人对招标文件如有疑点，可要求澄清，应在投标截止日5日前按投标邀请中载明的地址以书面形式（包括信函、传真，下同）通知到采购代理机构。采购代理机构将视情况确定采用适当方式予以澄清或以书面形式予以答复，并在其认为必要时，将不标明查询来源的书面答复发给已购买招标文件的每一投标人。</w:t>
      </w:r>
    </w:p>
    <w:p w14:paraId="3EC1DCAE">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8.2  在投标截止日3日前，采购代理机构可主动或依据投标人要求澄清的问题修改招标文件，并以书面形式通知所有购买招标文件的每一投标人，对方在收到该通知后应立即以书面的形式予以确认。</w:t>
      </w:r>
    </w:p>
    <w:p w14:paraId="14FC98F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 xml:space="preserve">.3  </w:t>
      </w:r>
      <w:r>
        <w:rPr>
          <w:rFonts w:hint="eastAsia" w:asciiTheme="minorEastAsia" w:hAnsiTheme="minorEastAsia" w:eastAsiaTheme="minorEastAsia"/>
          <w:snapToGrid w:val="0"/>
          <w:kern w:val="0"/>
        </w:rPr>
        <w:t>为了使投标人在准备投标文件时有合理的时间考虑招标文件的修改，</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可酌情推迟投标截止时间和开标时间，并以书面形式通知已购买招标文件的每一投标人。</w:t>
      </w:r>
    </w:p>
    <w:p w14:paraId="008F587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 xml:space="preserve">.4  </w:t>
      </w:r>
      <w:r>
        <w:rPr>
          <w:rFonts w:hint="eastAsia" w:asciiTheme="minorEastAsia" w:hAnsiTheme="minorEastAsia" w:eastAsiaTheme="minorEastAsia"/>
          <w:snapToGrid w:val="0"/>
          <w:kern w:val="0"/>
        </w:rPr>
        <w:t>招标文件的修改将构成招标文件的一部分，对投标人有约束力。</w:t>
      </w:r>
    </w:p>
    <w:p w14:paraId="68553B6B">
      <w:pPr>
        <w:adjustRightInd w:val="0"/>
        <w:spacing w:line="360" w:lineRule="auto"/>
        <w:ind w:firstLine="600"/>
        <w:jc w:val="center"/>
        <w:rPr>
          <w:rFonts w:asciiTheme="minorEastAsia" w:hAnsiTheme="minorEastAsia" w:eastAsiaTheme="minorEastAsia"/>
          <w:b/>
          <w:snapToGrid w:val="0"/>
          <w:kern w:val="0"/>
        </w:rPr>
      </w:pPr>
    </w:p>
    <w:p w14:paraId="377EA0C5">
      <w:pPr>
        <w:pStyle w:val="6"/>
        <w:spacing w:before="0" w:after="0"/>
      </w:pPr>
      <w:bookmarkStart w:id="33" w:name="q6"/>
      <w:bookmarkEnd w:id="33"/>
      <w:bookmarkStart w:id="34" w:name="_Toc135293172"/>
      <w:r>
        <w:rPr>
          <w:rFonts w:hint="eastAsia"/>
        </w:rPr>
        <w:t>三、投标文件的编写</w:t>
      </w:r>
      <w:bookmarkEnd w:id="34"/>
    </w:p>
    <w:p w14:paraId="1AFE9B7B">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9</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投标语言及计量单位</w:t>
      </w:r>
    </w:p>
    <w:p w14:paraId="37FB1AC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9</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 xml:space="preserve"> </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投标文件及投标人和</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就投标交换的文件和往来的信件，应以中文书写。</w:t>
      </w:r>
    </w:p>
    <w:p w14:paraId="61DB969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9</w:t>
      </w: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 xml:space="preserve">  除在招标文件的设计思路和方案中另有规定外，计量单位应使用中华人民共和国法定计量单位（国际单位制和国家选定的其他计量单位）。</w:t>
      </w:r>
    </w:p>
    <w:p w14:paraId="1FDA94C5">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10</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投标文件的组成</w:t>
      </w:r>
    </w:p>
    <w:p w14:paraId="7F6FBDCF">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10</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 xml:space="preserve">  投标文件应包括下列部分：</w:t>
      </w:r>
    </w:p>
    <w:p w14:paraId="06E99A9E">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（1）目录</w:t>
      </w:r>
    </w:p>
    <w:p w14:paraId="53D48BC0">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（2）政府采购违法行为风险知悉确认书</w:t>
      </w:r>
    </w:p>
    <w:p w14:paraId="796DD345">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（3）评标指引表、供应商自查表、供应商基本情况表</w:t>
      </w:r>
    </w:p>
    <w:p w14:paraId="604D4DE0">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（4）</w:t>
      </w:r>
      <w:r>
        <w:rPr>
          <w:rFonts w:hint="eastAsia" w:asciiTheme="minorEastAsia" w:hAnsiTheme="minorEastAsia" w:eastAsiaTheme="minorEastAsia"/>
          <w:snapToGrid w:val="0"/>
          <w:kern w:val="0"/>
          <w:szCs w:val="21"/>
        </w:rPr>
        <w:t>投标人资格证明文件</w:t>
      </w:r>
      <w:r>
        <w:rPr>
          <w:rFonts w:hint="eastAsia" w:asciiTheme="minorEastAsia" w:hAnsiTheme="minorEastAsia" w:eastAsiaTheme="minorEastAsia"/>
          <w:snapToGrid w:val="0"/>
          <w:kern w:val="0"/>
        </w:rPr>
        <w:t>（投标文件格式1）</w:t>
      </w:r>
    </w:p>
    <w:p w14:paraId="1DAB6326">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（5）法定代表人（负责人）证明书及授权委托书（投标文件格式2）</w:t>
      </w:r>
    </w:p>
    <w:p w14:paraId="7F476BE1">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（6）投标函（投标文件格式3）</w:t>
      </w:r>
    </w:p>
    <w:p w14:paraId="45503155">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（7）</w:t>
      </w:r>
      <w:r>
        <w:rPr>
          <w:rFonts w:hint="eastAsia" w:asciiTheme="minorEastAsia" w:hAnsiTheme="minorEastAsia" w:eastAsiaTheme="minorEastAsia"/>
          <w:snapToGrid w:val="0"/>
          <w:kern w:val="0"/>
          <w:szCs w:val="21"/>
          <w:lang w:eastAsia="zh-CN"/>
        </w:rPr>
        <w:t>符合政府采购扶持政策的证明材料</w:t>
      </w:r>
      <w:r>
        <w:rPr>
          <w:rFonts w:hint="eastAsia" w:asciiTheme="minorEastAsia" w:hAnsiTheme="minorEastAsia" w:eastAsiaTheme="minorEastAsia"/>
          <w:snapToGrid w:val="0"/>
          <w:kern w:val="0"/>
        </w:rPr>
        <w:t>（投标文件格式4）</w:t>
      </w:r>
    </w:p>
    <w:p w14:paraId="544334CA">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（8）报价表（投标文件格式6）</w:t>
      </w:r>
    </w:p>
    <w:p w14:paraId="0CD16597">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（9）</w:t>
      </w:r>
      <w:r>
        <w:rPr>
          <w:rFonts w:hint="eastAsia"/>
          <w:snapToGrid w:val="0"/>
          <w:kern w:val="0"/>
        </w:rPr>
        <w:t>服务方案</w:t>
      </w:r>
      <w:r>
        <w:rPr>
          <w:rFonts w:hint="eastAsia" w:asciiTheme="minorEastAsia" w:hAnsiTheme="minorEastAsia" w:eastAsiaTheme="minorEastAsia"/>
          <w:snapToGrid w:val="0"/>
          <w:kern w:val="0"/>
        </w:rPr>
        <w:t>（投标文件格式7）</w:t>
      </w:r>
    </w:p>
    <w:p w14:paraId="0DEF2623">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（10）</w:t>
      </w:r>
      <w:r>
        <w:rPr>
          <w:rFonts w:asciiTheme="minorEastAsia" w:hAnsiTheme="minorEastAsia" w:eastAsiaTheme="minorEastAsia"/>
          <w:snapToGrid w:val="0"/>
          <w:kern w:val="0"/>
        </w:rPr>
        <w:t>投标人情况介绍</w:t>
      </w:r>
      <w:r>
        <w:rPr>
          <w:rFonts w:hint="eastAsia" w:asciiTheme="minorEastAsia" w:hAnsiTheme="minorEastAsia" w:eastAsiaTheme="minorEastAsia"/>
          <w:snapToGrid w:val="0"/>
          <w:kern w:val="0"/>
        </w:rPr>
        <w:t xml:space="preserve"> （投标文件格式8）</w:t>
      </w:r>
    </w:p>
    <w:p w14:paraId="528E78BB">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（11）偏离表（投标文件格式9）</w:t>
      </w:r>
    </w:p>
    <w:p w14:paraId="29125C15">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（12）招标文件要求的其他资料或投标人认为需要补充的资料（投标文件格式10）</w:t>
      </w:r>
    </w:p>
    <w:p w14:paraId="29244E6F">
      <w:pPr>
        <w:adjustRightInd w:val="0"/>
        <w:spacing w:line="360" w:lineRule="auto"/>
        <w:ind w:left="848" w:leftChars="99" w:hanging="640" w:hangingChars="305"/>
        <w:rPr>
          <w:rFonts w:asciiTheme="minorEastAsia" w:hAnsiTheme="minorEastAsia" w:eastAsiaTheme="minorEastAsia"/>
          <w:snapToGrid w:val="0"/>
          <w:kern w:val="0"/>
        </w:rPr>
      </w:pPr>
      <w:r>
        <w:rPr>
          <w:rFonts w:hint="eastAsia" w:asciiTheme="minorEastAsia" w:hAnsiTheme="minorEastAsia" w:eastAsiaTheme="minorEastAsia"/>
          <w:snapToGrid w:val="0"/>
          <w:kern w:val="0"/>
        </w:rPr>
        <w:t>（13）装有“法定代表人（负责人）证明书、法定代表人（负责人）授权委托书”和“开标一览表”单独密封的信封</w:t>
      </w:r>
    </w:p>
    <w:p w14:paraId="0AB12E66">
      <w:pPr>
        <w:adjustRightInd w:val="0"/>
        <w:spacing w:line="360" w:lineRule="auto"/>
        <w:ind w:left="850" w:leftChars="55"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（14）装有</w:t>
      </w:r>
      <w:r>
        <w:rPr>
          <w:rFonts w:hint="eastAsia" w:asciiTheme="minorEastAsia" w:hAnsiTheme="minorEastAsia" w:eastAsiaTheme="minorEastAsia"/>
        </w:rPr>
        <w:t>电子</w:t>
      </w:r>
      <w:r>
        <w:rPr>
          <w:rFonts w:asciiTheme="minorEastAsia" w:hAnsiTheme="minorEastAsia" w:eastAsiaTheme="minorEastAsia"/>
        </w:rPr>
        <w:t>备份光盘（或U盘）</w:t>
      </w:r>
      <w:r>
        <w:rPr>
          <w:rFonts w:hint="eastAsia" w:asciiTheme="minorEastAsia" w:hAnsiTheme="minorEastAsia" w:eastAsiaTheme="minorEastAsia"/>
        </w:rPr>
        <w:t>（含投标文件正本盖章扫描件）</w:t>
      </w:r>
      <w:r>
        <w:rPr>
          <w:rFonts w:hint="eastAsia" w:asciiTheme="minorEastAsia" w:hAnsiTheme="minorEastAsia" w:eastAsiaTheme="minorEastAsia"/>
          <w:snapToGrid w:val="0"/>
          <w:kern w:val="0"/>
        </w:rPr>
        <w:t>单独密封的信封</w:t>
      </w:r>
    </w:p>
    <w:p w14:paraId="072721B8">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b/>
          <w:snapToGrid w:val="0"/>
          <w:kern w:val="0"/>
        </w:rPr>
        <w:t>11</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投标文件格式</w:t>
      </w:r>
    </w:p>
    <w:p w14:paraId="6A5616E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11</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投标文件必须毫无遗漏地包括本须知第10条规定的内容，投标人提交的投标文件必须毫无例外地使用招标文件所提供投标文件格式（表格可以按同样格式扩展）。</w:t>
      </w:r>
      <w:r>
        <w:rPr>
          <w:rFonts w:hint="eastAsia" w:asciiTheme="minorEastAsia" w:hAnsiTheme="minorEastAsia" w:eastAsiaTheme="minorEastAsia"/>
        </w:rPr>
        <w:t>如没有相应格式的，由投标人根据招标要求自行编制。</w:t>
      </w:r>
    </w:p>
    <w:p w14:paraId="45C03E1B">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12</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投标报价</w:t>
      </w:r>
    </w:p>
    <w:p w14:paraId="5DA2E906">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12.1</w:t>
      </w:r>
      <w:r>
        <w:rPr>
          <w:rFonts w:hint="eastAsia" w:asciiTheme="minorEastAsia" w:hAnsiTheme="minorEastAsia" w:eastAsiaTheme="minorEastAsia"/>
          <w:snapToGrid w:val="0"/>
          <w:kern w:val="0"/>
        </w:rPr>
        <w:t xml:space="preserve">  投标人应</w:t>
      </w:r>
      <w:r>
        <w:rPr>
          <w:rFonts w:hint="eastAsia" w:asciiTheme="minorEastAsia" w:hAnsiTheme="minorEastAsia" w:eastAsiaTheme="minorEastAsia"/>
          <w:snapToGrid w:val="0"/>
          <w:kern w:val="0"/>
          <w:lang w:eastAsia="zh-CN"/>
        </w:rPr>
        <w:t>按照本项目投标文件格式要求提供</w:t>
      </w:r>
      <w:r>
        <w:rPr>
          <w:rFonts w:hint="eastAsia" w:asciiTheme="minorEastAsia" w:hAnsiTheme="minorEastAsia" w:eastAsiaTheme="minorEastAsia"/>
          <w:snapToGrid w:val="0"/>
          <w:kern w:val="0"/>
        </w:rPr>
        <w:t>“开标一览表”和“报价表”。投标人对每种项目只允许有一个报价，采购代理机构不接受有任何选择的报价。</w:t>
      </w:r>
    </w:p>
    <w:p w14:paraId="50AE6FE0">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12.</w:t>
      </w:r>
      <w:r>
        <w:rPr>
          <w:rFonts w:hint="eastAsia" w:asciiTheme="minorEastAsia" w:hAnsiTheme="minorEastAsia" w:eastAsiaTheme="minorEastAsia"/>
          <w:snapToGrid w:val="0"/>
          <w:kern w:val="0"/>
          <w:lang w:val="en-US" w:eastAsia="zh-CN"/>
        </w:rPr>
        <w:t>2</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此报价作为评标委员会评标标准，但不能限制</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以其它方式签订合同的权力。</w:t>
      </w:r>
    </w:p>
    <w:p w14:paraId="7B189FFC">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1</w:t>
      </w:r>
      <w:r>
        <w:rPr>
          <w:rFonts w:hint="eastAsia" w:asciiTheme="minorEastAsia" w:hAnsiTheme="minorEastAsia" w:eastAsiaTheme="minorEastAsia"/>
          <w:b/>
          <w:snapToGrid w:val="0"/>
          <w:kern w:val="0"/>
        </w:rPr>
        <w:t>3</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投标人资格的证明文件</w:t>
      </w:r>
    </w:p>
    <w:p w14:paraId="56CCD924">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3</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投标人必须提交证明其有资格进行投标，和中标后有能力履行合同的证明文件（投标文件格式1与格式8），作为投标文件的一部分。</w:t>
      </w:r>
    </w:p>
    <w:p w14:paraId="2B0504AA">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1</w:t>
      </w:r>
      <w:r>
        <w:rPr>
          <w:rFonts w:hint="eastAsia" w:asciiTheme="minorEastAsia" w:hAnsiTheme="minorEastAsia" w:eastAsiaTheme="minorEastAsia"/>
          <w:b/>
          <w:snapToGrid w:val="0"/>
          <w:kern w:val="0"/>
        </w:rPr>
        <w:t>4</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投标有效期</w:t>
      </w:r>
    </w:p>
    <w:p w14:paraId="112005E9">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4</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 xml:space="preserve">  投标文件的有效期按前附表第8项规定。</w:t>
      </w:r>
    </w:p>
    <w:p w14:paraId="064E18E1">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4</w:t>
      </w:r>
      <w:r>
        <w:rPr>
          <w:rFonts w:asciiTheme="minorEastAsia" w:hAnsiTheme="minorEastAsia" w:eastAsiaTheme="minorEastAsia"/>
          <w:snapToGrid w:val="0"/>
          <w:kern w:val="0"/>
        </w:rPr>
        <w:t xml:space="preserve">.2  </w:t>
      </w:r>
      <w:r>
        <w:rPr>
          <w:rFonts w:hint="eastAsia" w:asciiTheme="minorEastAsia" w:hAnsiTheme="minorEastAsia" w:eastAsiaTheme="minorEastAsia"/>
          <w:snapToGrid w:val="0"/>
          <w:kern w:val="0"/>
        </w:rPr>
        <w:t>特殊情况下，</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可于投标有效期期满之前，要求投标人同意延长投标有效期。投标人可以拒绝或同意上述要求，但要求与答复均须是书面文件。对于同意该要求的投标人，</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既不要求也不允许其修改投标文件。</w:t>
      </w:r>
    </w:p>
    <w:p w14:paraId="16F04DC9">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15. </w:t>
      </w:r>
      <w:r>
        <w:rPr>
          <w:rFonts w:hint="eastAsia" w:asciiTheme="minorEastAsia" w:hAnsiTheme="minorEastAsia" w:eastAsiaTheme="minorEastAsia"/>
          <w:b/>
          <w:snapToGrid w:val="0"/>
          <w:kern w:val="0"/>
        </w:rPr>
        <w:t>投标保证金</w:t>
      </w:r>
    </w:p>
    <w:p w14:paraId="4916BECC">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15.1</w:t>
      </w:r>
      <w:r>
        <w:rPr>
          <w:rFonts w:hint="eastAsia" w:asciiTheme="minorEastAsia" w:hAnsiTheme="minorEastAsia" w:eastAsiaTheme="minorEastAsia"/>
          <w:snapToGrid w:val="0"/>
          <w:kern w:val="0"/>
        </w:rPr>
        <w:t xml:space="preserve"> </w:t>
      </w:r>
      <w:r>
        <w:rPr>
          <w:rFonts w:asciiTheme="minorEastAsia" w:hAnsiTheme="minorEastAsia" w:eastAsiaTheme="minorEastAsia"/>
          <w:snapToGrid w:val="0"/>
          <w:kern w:val="0"/>
        </w:rPr>
        <w:t xml:space="preserve"> </w:t>
      </w:r>
      <w:r>
        <w:rPr>
          <w:rFonts w:hint="eastAsia"/>
          <w:snapToGrid w:val="0"/>
          <w:kern w:val="0"/>
        </w:rPr>
        <w:t>以下有关投标保证金的条款仅适用于需要缴纳投标保证金的项目。是否需要缴纳投标保证金以《投标人须知前附表》中的规定或说明为准。</w:t>
      </w:r>
    </w:p>
    <w:p w14:paraId="0F7CB0AF">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15.2 </w:t>
      </w:r>
      <w:r>
        <w:rPr>
          <w:rFonts w:hint="eastAsia" w:asciiTheme="minorEastAsia" w:hAnsiTheme="minorEastAsia" w:eastAsiaTheme="minorEastAsia"/>
          <w:snapToGrid w:val="0"/>
          <w:kern w:val="0"/>
        </w:rPr>
        <w:t xml:space="preserve"> 投标人应向</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提交一笔不少于前附表第9项所规定的投标保证金。投标保证金为投标文件的组成部分之一。</w:t>
      </w:r>
    </w:p>
    <w:p w14:paraId="101481BB">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15.3</w:t>
      </w:r>
      <w:r>
        <w:rPr>
          <w:rFonts w:hint="eastAsia" w:asciiTheme="minorEastAsia" w:hAnsiTheme="minorEastAsia" w:eastAsiaTheme="minorEastAsia"/>
          <w:snapToGrid w:val="0"/>
          <w:kern w:val="0"/>
        </w:rPr>
        <w:t xml:space="preserve">  投标保证金用于保护本次招标免受投标人的行为而引起的风险。</w:t>
      </w:r>
    </w:p>
    <w:p w14:paraId="734867E0">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15.</w:t>
      </w:r>
      <w:r>
        <w:rPr>
          <w:rFonts w:hint="eastAsia" w:asciiTheme="minorEastAsia" w:hAnsiTheme="minorEastAsia" w:eastAsiaTheme="minorEastAsia"/>
          <w:snapToGrid w:val="0"/>
          <w:kern w:val="0"/>
        </w:rPr>
        <w:t>4</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投标保证金应以支票、银行转账或招标机构能够接受的其它非现金形式提交。（注：投标保证金必须从投标供应商基本账户转出，否则属于隐瞒真实情况，提供虚假资料。）</w:t>
      </w:r>
    </w:p>
    <w:p w14:paraId="60E563B9">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15.5  </w:t>
      </w:r>
      <w:r>
        <w:rPr>
          <w:rFonts w:hint="eastAsia" w:asciiTheme="minorEastAsia" w:hAnsiTheme="minorEastAsia" w:eastAsiaTheme="minorEastAsia"/>
          <w:snapToGrid w:val="0"/>
          <w:kern w:val="0"/>
        </w:rPr>
        <w:t>未按规定提交投标保证金的投标，将被视为无效投标。</w:t>
      </w:r>
    </w:p>
    <w:p w14:paraId="70C3EBD7">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15.6 </w:t>
      </w:r>
      <w:r>
        <w:rPr>
          <w:rFonts w:hint="eastAsia" w:asciiTheme="minorEastAsia" w:hAnsiTheme="minorEastAsia" w:eastAsiaTheme="minorEastAsia"/>
          <w:snapToGrid w:val="0"/>
          <w:kern w:val="0"/>
        </w:rPr>
        <w:t xml:space="preserve"> 未中标的投标人的投标保证金，采购代理机构将在中标通知书发出且收到投标人的《投标保证金退还申请表》后5个工作日内退还。</w:t>
      </w:r>
    </w:p>
    <w:p w14:paraId="7F83AB8F">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15.7 </w:t>
      </w:r>
      <w:r>
        <w:rPr>
          <w:rFonts w:hint="eastAsia" w:asciiTheme="minorEastAsia" w:hAnsiTheme="minorEastAsia" w:eastAsiaTheme="minorEastAsia"/>
          <w:snapToGrid w:val="0"/>
          <w:kern w:val="0"/>
        </w:rPr>
        <w:t xml:space="preserve"> 中标方的投标保证金，采购代理机构将在中标方签订合同并支付</w:t>
      </w:r>
      <w:r>
        <w:rPr>
          <w:rFonts w:hint="eastAsia" w:asciiTheme="minorEastAsia" w:hAnsiTheme="minorEastAsia" w:eastAsiaTheme="minorEastAsia"/>
          <w:snapToGrid w:val="0"/>
          <w:kern w:val="0"/>
          <w:lang w:eastAsia="zh-CN"/>
        </w:rPr>
        <w:t>代理服务费</w:t>
      </w:r>
      <w:r>
        <w:rPr>
          <w:rFonts w:hint="eastAsia" w:asciiTheme="minorEastAsia" w:hAnsiTheme="minorEastAsia" w:eastAsiaTheme="minorEastAsia"/>
          <w:snapToGrid w:val="0"/>
          <w:kern w:val="0"/>
        </w:rPr>
        <w:t>后5个工作日内退还。</w:t>
      </w:r>
    </w:p>
    <w:p w14:paraId="0E8330E8">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15.</w:t>
      </w:r>
      <w:r>
        <w:rPr>
          <w:rFonts w:asciiTheme="minorEastAsia" w:hAnsiTheme="minorEastAsia" w:eastAsiaTheme="minorEastAsia"/>
          <w:snapToGrid w:val="0"/>
          <w:kern w:val="0"/>
        </w:rPr>
        <w:t>8</w:t>
      </w:r>
      <w:r>
        <w:rPr>
          <w:rFonts w:hint="eastAsia" w:asciiTheme="minorEastAsia" w:hAnsiTheme="minorEastAsia" w:eastAsiaTheme="minorEastAsia"/>
          <w:snapToGrid w:val="0"/>
          <w:kern w:val="0"/>
        </w:rPr>
        <w:t xml:space="preserve">  发生以下情况投标保证金将被没收：</w:t>
      </w:r>
    </w:p>
    <w:p w14:paraId="4A8FF564">
      <w:pPr>
        <w:adjustRightInd w:val="0"/>
        <w:spacing w:line="360" w:lineRule="auto"/>
        <w:ind w:left="630" w:hanging="630" w:hangingChars="3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 已递交了投标保证金的投标人放弃投标，而没有在投标保证金递交截止时间前书面通知采购代理机构的；</w:t>
      </w:r>
    </w:p>
    <w:p w14:paraId="3172428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 开标后投标人在投标有效期内撤回投标；</w:t>
      </w:r>
    </w:p>
    <w:p w14:paraId="4BEEBD2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 投标人串通投标或者以其他弄虚作假方式投标；</w:t>
      </w:r>
    </w:p>
    <w:p w14:paraId="78222B7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 如果中标方未能做到：</w:t>
      </w:r>
    </w:p>
    <w:p w14:paraId="6614696D">
      <w:pPr>
        <w:adjustRightInd w:val="0"/>
        <w:spacing w:line="360" w:lineRule="auto"/>
        <w:ind w:firstLine="630" w:firstLineChars="300"/>
        <w:rPr>
          <w:rFonts w:asciiTheme="minorEastAsia" w:hAnsiTheme="minorEastAsia" w:eastAsiaTheme="minorEastAsia"/>
          <w:snapToGrid w:val="0"/>
          <w:kern w:val="0"/>
        </w:rPr>
      </w:pPr>
      <w:r>
        <w:rPr>
          <w:rFonts w:hint="eastAsia" w:asciiTheme="minorEastAsia" w:hAnsiTheme="minorEastAsia" w:eastAsiaTheme="minorEastAsia"/>
          <w:snapToGrid w:val="0"/>
          <w:kern w:val="0"/>
        </w:rPr>
        <w:t>按本须知第32条规定签订合同；或</w:t>
      </w:r>
    </w:p>
    <w:p w14:paraId="77A50396">
      <w:pPr>
        <w:adjustRightInd w:val="0"/>
        <w:spacing w:line="360" w:lineRule="auto"/>
        <w:ind w:firstLine="630" w:firstLineChars="300"/>
        <w:rPr>
          <w:rFonts w:asciiTheme="minorEastAsia" w:hAnsiTheme="minorEastAsia" w:eastAsiaTheme="minorEastAsia"/>
          <w:snapToGrid w:val="0"/>
          <w:kern w:val="0"/>
        </w:rPr>
      </w:pPr>
      <w:r>
        <w:rPr>
          <w:rFonts w:hint="eastAsia" w:asciiTheme="minorEastAsia" w:hAnsiTheme="minorEastAsia" w:eastAsiaTheme="minorEastAsia"/>
          <w:snapToGrid w:val="0"/>
          <w:kern w:val="0"/>
        </w:rPr>
        <w:t>按本须知第33条规定提供履约保证金；或</w:t>
      </w:r>
    </w:p>
    <w:p w14:paraId="65D6C560">
      <w:pPr>
        <w:adjustRightInd w:val="0"/>
        <w:spacing w:line="360" w:lineRule="auto"/>
        <w:ind w:firstLine="630" w:firstLineChars="300"/>
        <w:rPr>
          <w:rFonts w:asciiTheme="minorEastAsia" w:hAnsiTheme="minorEastAsia" w:eastAsiaTheme="minorEastAsia"/>
          <w:snapToGrid w:val="0"/>
          <w:kern w:val="0"/>
        </w:rPr>
      </w:pPr>
      <w:r>
        <w:rPr>
          <w:rFonts w:hint="eastAsia" w:asciiTheme="minorEastAsia" w:hAnsiTheme="minorEastAsia" w:eastAsiaTheme="minorEastAsia"/>
          <w:snapToGrid w:val="0"/>
          <w:kern w:val="0"/>
        </w:rPr>
        <w:t>按本须知第34条规定缴纳</w:t>
      </w:r>
      <w:r>
        <w:rPr>
          <w:rFonts w:hint="eastAsia" w:asciiTheme="minorEastAsia" w:hAnsiTheme="minorEastAsia" w:eastAsiaTheme="minorEastAsia"/>
          <w:snapToGrid w:val="0"/>
          <w:kern w:val="0"/>
          <w:lang w:eastAsia="zh-CN"/>
        </w:rPr>
        <w:t>代理服务费</w:t>
      </w:r>
      <w:r>
        <w:rPr>
          <w:rFonts w:hint="eastAsia" w:asciiTheme="minorEastAsia" w:hAnsiTheme="minorEastAsia" w:eastAsiaTheme="minorEastAsia"/>
          <w:snapToGrid w:val="0"/>
          <w:kern w:val="0"/>
        </w:rPr>
        <w:t>。</w:t>
      </w:r>
    </w:p>
    <w:p w14:paraId="1FADECFE">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（5） 法律法规规定的其它情况。</w:t>
      </w:r>
    </w:p>
    <w:p w14:paraId="52B4F2CA">
      <w:pPr>
        <w:tabs>
          <w:tab w:val="left" w:pos="330"/>
        </w:tabs>
        <w:spacing w:line="360" w:lineRule="auto"/>
        <w:rPr>
          <w:rFonts w:asciiTheme="minorEastAsia" w:hAnsiTheme="minorEastAsia" w:eastAsiaTheme="minorEastAsia"/>
          <w:b/>
        </w:rPr>
      </w:pPr>
      <w:r>
        <w:rPr>
          <w:rFonts w:hint="eastAsia" w:asciiTheme="minorEastAsia" w:hAnsiTheme="minorEastAsia" w:eastAsiaTheme="minorEastAsia"/>
          <w:b/>
        </w:rPr>
        <w:t>16. 投标预备会（</w:t>
      </w:r>
      <w:r>
        <w:rPr>
          <w:rFonts w:hint="eastAsia" w:asciiTheme="minorEastAsia" w:hAnsiTheme="minorEastAsia" w:eastAsiaTheme="minorEastAsia"/>
          <w:b/>
          <w:snapToGrid w:val="0"/>
          <w:kern w:val="0"/>
        </w:rPr>
        <w:t>答疑会）</w:t>
      </w:r>
    </w:p>
    <w:p w14:paraId="181C226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16.1  投标预备会（答疑会），如</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认为有必要召开投标预备会，投标人应按照前附表第10项规定的或</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另行书面通知的时间（招标文件提供期限截止后）和地点，派出代表出席</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主持的投标预备会。</w:t>
      </w:r>
    </w:p>
    <w:p w14:paraId="325CF0D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16.2  投标预备会的目的是澄清、解答投标人在查阅招标文件后和现场踏勘中可能提出的任何方面的问题。 </w:t>
      </w:r>
    </w:p>
    <w:p w14:paraId="30AEDAF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16.3  投标人提出的与投标有关的任何</w:t>
      </w:r>
      <w:r>
        <w:rPr>
          <w:rFonts w:hint="eastAsia" w:cs="宋体" w:asciiTheme="minorEastAsia" w:hAnsiTheme="minorEastAsia" w:eastAsiaTheme="minorEastAsia"/>
          <w:bCs/>
          <w:snapToGrid w:val="0"/>
          <w:kern w:val="0"/>
        </w:rPr>
        <w:t>招标</w:t>
      </w:r>
      <w:r>
        <w:rPr>
          <w:rFonts w:hint="eastAsia" w:asciiTheme="minorEastAsia" w:hAnsiTheme="minorEastAsia" w:eastAsiaTheme="minorEastAsia"/>
          <w:snapToGrid w:val="0"/>
          <w:kern w:val="0"/>
        </w:rPr>
        <w:t>问题须以书面形式给</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。在投标预备会上，</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将做出澄清和解答。</w:t>
      </w:r>
    </w:p>
    <w:p w14:paraId="043604A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16.4  </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在投标预备会上所做出的澄清和解答，以书面答复为准，投标人在收到投标答疑纪要时应以书面形式予以确认。答疑纪要的有效性规定按照本须知第8</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2、8</w:t>
      </w:r>
      <w:r>
        <w:rPr>
          <w:rFonts w:asciiTheme="minorEastAsia" w:hAnsiTheme="minorEastAsia" w:eastAsiaTheme="minorEastAsia"/>
          <w:snapToGrid w:val="0"/>
          <w:kern w:val="0"/>
        </w:rPr>
        <w:t>.4</w:t>
      </w:r>
      <w:r>
        <w:rPr>
          <w:rFonts w:hint="eastAsia" w:asciiTheme="minorEastAsia" w:hAnsiTheme="minorEastAsia" w:eastAsiaTheme="minorEastAsia"/>
          <w:snapToGrid w:val="0"/>
          <w:kern w:val="0"/>
        </w:rPr>
        <w:t>款规定执行。</w:t>
      </w:r>
    </w:p>
    <w:p w14:paraId="61210B9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16.5  未出席投标预备会不作为否定投标人资格的理由。</w:t>
      </w:r>
    </w:p>
    <w:p w14:paraId="4A09D84C">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17. </w:t>
      </w:r>
      <w:r>
        <w:rPr>
          <w:rFonts w:hint="eastAsia" w:asciiTheme="minorEastAsia" w:hAnsiTheme="minorEastAsia" w:eastAsiaTheme="minorEastAsia"/>
          <w:b/>
          <w:snapToGrid w:val="0"/>
          <w:kern w:val="0"/>
        </w:rPr>
        <w:t>投标文件的数量和签署</w:t>
      </w:r>
    </w:p>
    <w:p w14:paraId="58FD562D">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17.1  </w:t>
      </w:r>
      <w:r>
        <w:rPr>
          <w:rFonts w:hint="eastAsia" w:asciiTheme="minorEastAsia" w:hAnsiTheme="minorEastAsia" w:eastAsiaTheme="minorEastAsia"/>
          <w:snapToGrid w:val="0"/>
          <w:kern w:val="0"/>
        </w:rPr>
        <w:t xml:space="preserve">投标文件数量按前附表第11项所述。 </w:t>
      </w:r>
    </w:p>
    <w:p w14:paraId="4BD3378A">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17.2  </w:t>
      </w:r>
      <w:r>
        <w:rPr>
          <w:rFonts w:hint="eastAsia" w:asciiTheme="minorEastAsia" w:hAnsiTheme="minorEastAsia" w:eastAsiaTheme="minorEastAsia"/>
          <w:snapToGrid w:val="0"/>
          <w:kern w:val="0"/>
        </w:rPr>
        <w:t>为了便于投标文件保存，需提交一份电子投标文件（备份光盘或U盘）。</w:t>
      </w:r>
    </w:p>
    <w:p w14:paraId="7443DD48">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17.</w:t>
      </w:r>
      <w:r>
        <w:rPr>
          <w:rFonts w:hint="eastAsia" w:asciiTheme="minorEastAsia" w:hAnsiTheme="minorEastAsia" w:eastAsiaTheme="minorEastAsia"/>
          <w:snapToGrid w:val="0"/>
          <w:kern w:val="0"/>
        </w:rPr>
        <w:t>3</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 xml:space="preserve"> 投标文件正本须打印，并经法定代表人或其授权代表签字和盖章，投标文件的副本可采用正本复印件。</w:t>
      </w:r>
    </w:p>
    <w:p w14:paraId="22A873F3">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17.</w:t>
      </w:r>
      <w:r>
        <w:rPr>
          <w:rFonts w:hint="eastAsia" w:asciiTheme="minorEastAsia" w:hAnsiTheme="minorEastAsia" w:eastAsiaTheme="minorEastAsia"/>
          <w:snapToGrid w:val="0"/>
          <w:kern w:val="0"/>
        </w:rPr>
        <w:t>4</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除投标人对错处做必要修改外，投标文件中不许有加行、涂抹或改写，如有修改遗漏处，必须由投标人法定代表人或其授权代表签字和盖章。</w:t>
      </w:r>
    </w:p>
    <w:p w14:paraId="1A16F69B">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17.</w:t>
      </w:r>
      <w:r>
        <w:rPr>
          <w:rFonts w:hint="eastAsia" w:asciiTheme="minorEastAsia" w:hAnsiTheme="minorEastAsia" w:eastAsiaTheme="minorEastAsia"/>
          <w:snapToGrid w:val="0"/>
          <w:kern w:val="0"/>
        </w:rPr>
        <w:t>5</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电报、电话、传真形式的投标概不接受。</w:t>
      </w:r>
    </w:p>
    <w:p w14:paraId="6D28591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17.6  投标文件必须标注页码并装订成册。 </w:t>
      </w:r>
    </w:p>
    <w:p w14:paraId="7D57FBA8">
      <w:pPr>
        <w:adjustRightInd w:val="0"/>
        <w:spacing w:line="360" w:lineRule="auto"/>
        <w:rPr>
          <w:rFonts w:asciiTheme="minorEastAsia" w:hAnsiTheme="minorEastAsia" w:eastAsiaTheme="minorEastAsia"/>
          <w:snapToGrid w:val="0"/>
          <w:kern w:val="0"/>
        </w:rPr>
      </w:pPr>
    </w:p>
    <w:p w14:paraId="61164E8D">
      <w:pPr>
        <w:pStyle w:val="6"/>
        <w:spacing w:before="0" w:after="0"/>
      </w:pPr>
      <w:bookmarkStart w:id="35" w:name="q7"/>
      <w:bookmarkEnd w:id="35"/>
      <w:bookmarkStart w:id="36" w:name="_Toc135293173"/>
      <w:r>
        <w:rPr>
          <w:rFonts w:hint="eastAsia"/>
        </w:rPr>
        <w:t>四、投标文件的递交</w:t>
      </w:r>
      <w:bookmarkEnd w:id="36"/>
    </w:p>
    <w:p w14:paraId="42A1A589">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18.</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投标文件的密封和标记</w:t>
      </w:r>
    </w:p>
    <w:p w14:paraId="31A67CE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18.1 须在每一份投标文件封面上明确注明“正本”或“副本”字样。</w:t>
      </w:r>
      <w:r>
        <w:rPr>
          <w:rFonts w:hint="eastAsia" w:asciiTheme="minorEastAsia" w:hAnsiTheme="minorEastAsia" w:eastAsiaTheme="minorEastAsia"/>
          <w:snapToGrid w:val="0"/>
          <w:kern w:val="0"/>
          <w:lang w:eastAsia="zh-CN"/>
        </w:rPr>
        <w:t>一旦正本与副本（或备份文件）有差异</w:t>
      </w:r>
      <w:r>
        <w:rPr>
          <w:rFonts w:hint="eastAsia" w:asciiTheme="minorEastAsia" w:hAnsiTheme="minorEastAsia" w:eastAsiaTheme="minorEastAsia"/>
          <w:snapToGrid w:val="0"/>
          <w:kern w:val="0"/>
        </w:rPr>
        <w:t>，以正本为准。</w:t>
      </w:r>
    </w:p>
    <w:p w14:paraId="4B75C96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18.2  </w:t>
      </w:r>
      <w:r>
        <w:rPr>
          <w:rFonts w:hint="eastAsia"/>
          <w:snapToGrid w:val="0"/>
          <w:kern w:val="0"/>
        </w:rPr>
        <w:t>投标人应将投标文件备份文件光盘密封于一信封，</w:t>
      </w:r>
      <w:r>
        <w:rPr>
          <w:rFonts w:hint="eastAsia" w:asciiTheme="minorEastAsia" w:hAnsiTheme="minorEastAsia" w:eastAsiaTheme="minorEastAsia"/>
          <w:snapToGrid w:val="0"/>
          <w:kern w:val="0"/>
        </w:rPr>
        <w:t>在信封上注明“备份光盘（或U盘）”。</w:t>
      </w:r>
    </w:p>
    <w:p w14:paraId="0B2E217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18.3  将投标文件“正本”、“副本”和密封好的“备份光盘（或U盘）”一</w:t>
      </w:r>
      <w:r>
        <w:rPr>
          <w:rFonts w:hint="eastAsia"/>
          <w:snapToGrid w:val="0"/>
          <w:kern w:val="0"/>
        </w:rPr>
        <w:t>起封装在同一个外层包封中，同时还应在封套上载明以下信息</w:t>
      </w:r>
      <w:r>
        <w:rPr>
          <w:rFonts w:hint="eastAsia" w:asciiTheme="minorEastAsia" w:hAnsiTheme="minorEastAsia" w:eastAsiaTheme="minorEastAsia"/>
          <w:snapToGrid w:val="0"/>
          <w:kern w:val="0"/>
        </w:rPr>
        <w:t>：</w:t>
      </w:r>
    </w:p>
    <w:p w14:paraId="58D549A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 写明</w:t>
      </w:r>
      <w:r>
        <w:rPr>
          <w:rFonts w:hint="eastAsia"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名称；</w:t>
      </w:r>
    </w:p>
    <w:p w14:paraId="4C20AD58">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 注明下列识别标志：</w:t>
      </w:r>
    </w:p>
    <w:p w14:paraId="489436D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a.  项目编号；</w:t>
      </w:r>
    </w:p>
    <w:p w14:paraId="12080B9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b.  项目名称；</w:t>
      </w:r>
    </w:p>
    <w:p w14:paraId="7DFDD10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c.  投标人名称；</w:t>
      </w:r>
    </w:p>
    <w:p w14:paraId="00FD327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d.  注明：“投标文件正本、副本和备份光盘（或U盘）”；</w:t>
      </w:r>
    </w:p>
    <w:p w14:paraId="5097B2B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e.  </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年</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月</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日</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时</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分（开标时间）前不得开封。</w:t>
      </w:r>
    </w:p>
    <w:p w14:paraId="10BF3DD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18.4</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投标人应将“法定代表人（负责人）证明书、法定代表人（负责人）授权委托书”和“开标一览表”单独密封于一信封，在递交投标文件时单独交予</w:t>
      </w:r>
      <w:r>
        <w:rPr>
          <w:rFonts w:hint="eastAsia"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，在信封上应：</w:t>
      </w:r>
    </w:p>
    <w:p w14:paraId="582B823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  写明</w:t>
      </w:r>
      <w:r>
        <w:rPr>
          <w:rFonts w:hint="eastAsia"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名称；</w:t>
      </w:r>
    </w:p>
    <w:p w14:paraId="60B15DA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  注明下列识别标志：</w:t>
      </w:r>
    </w:p>
    <w:p w14:paraId="47EECC6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a.  项目编号；</w:t>
      </w:r>
    </w:p>
    <w:p w14:paraId="234DA30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b.  项目名称；</w:t>
      </w:r>
    </w:p>
    <w:p w14:paraId="70FF46CE">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c.  投标人名称；</w:t>
      </w:r>
    </w:p>
    <w:p w14:paraId="0B6D8FD6">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d.  注明：“开标一览表”和“法定代表人（负责人）证明书、法定代表人（负责人）授权委托书”；</w:t>
      </w:r>
    </w:p>
    <w:p w14:paraId="07A8321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e.  </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年</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月</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日</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时</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分（开标时间）前不得开封。</w:t>
      </w:r>
    </w:p>
    <w:p w14:paraId="1DB34C0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18.5  除了按本须知第18.3和18.4款所要求的识别字样外，在所有投标文件密封袋上还应写明投标人的名称与地址、邮政编码，以便投标按本须知第20条宣布“迟到”时，投标文件可以原封退回。</w:t>
      </w:r>
    </w:p>
    <w:p w14:paraId="2FF772C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18.6  如果投标文件没有按本投标须知第18.1款、第18.2款、第18.3款和第18.4款规定进行标记和密封，采购代理机构将拒收或者告知投标人，采购代理机构将不承担投标文件错放或提前开封的责任。对由此造成的提前开封的投标文件将予以拒绝，并退还给投标人。</w:t>
      </w:r>
    </w:p>
    <w:p w14:paraId="10F87A8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18.7  所有投标文件的密封袋的封口处应加盖投标人印章。</w:t>
      </w:r>
    </w:p>
    <w:p w14:paraId="7E9DAF0D">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18.8  投标人应按18.1～18.7中的规定进行密封和标记后，将投标文件按照前附表第12项中注明的地址送至采购代理机构。</w:t>
      </w:r>
    </w:p>
    <w:p w14:paraId="54BEBAF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18.9  投标人按招标文件要求如需提供实物，应随投标文件一起递交。</w:t>
      </w:r>
    </w:p>
    <w:p w14:paraId="02978593">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1</w:t>
      </w:r>
      <w:r>
        <w:rPr>
          <w:rFonts w:hint="eastAsia" w:asciiTheme="minorEastAsia" w:hAnsiTheme="minorEastAsia" w:eastAsiaTheme="minorEastAsia"/>
          <w:b/>
          <w:snapToGrid w:val="0"/>
          <w:kern w:val="0"/>
        </w:rPr>
        <w:t>9</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递交投标文件的时间、地点以及截止时间</w:t>
      </w:r>
    </w:p>
    <w:p w14:paraId="79D17FDD">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9</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递交投标文件的地点与开标仪式的地点相同。</w:t>
      </w:r>
    </w:p>
    <w:p w14:paraId="124CC9A3">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9</w:t>
      </w:r>
      <w:r>
        <w:rPr>
          <w:rFonts w:asciiTheme="minorEastAsia" w:hAnsiTheme="minorEastAsia" w:eastAsiaTheme="minorEastAsia"/>
          <w:snapToGrid w:val="0"/>
          <w:kern w:val="0"/>
        </w:rPr>
        <w:t xml:space="preserve">.2  </w:t>
      </w:r>
      <w:r>
        <w:rPr>
          <w:rFonts w:hint="eastAsia" w:asciiTheme="minorEastAsia" w:hAnsiTheme="minorEastAsia" w:eastAsiaTheme="minorEastAsia"/>
          <w:snapToGrid w:val="0"/>
          <w:kern w:val="0"/>
        </w:rPr>
        <w:t>所有投标文件都必须按</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在前附表第</w:t>
      </w:r>
      <w:bookmarkStart w:id="37" w:name="_Hlt35050056"/>
      <w:bookmarkEnd w:id="37"/>
      <w:r>
        <w:rPr>
          <w:rFonts w:hint="eastAsia" w:asciiTheme="minorEastAsia" w:hAnsiTheme="minorEastAsia" w:eastAsiaTheme="minorEastAsia"/>
          <w:snapToGrid w:val="0"/>
          <w:kern w:val="0"/>
        </w:rPr>
        <w:t>13项中规定的投标截止时间之前送至</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w:t>
      </w:r>
    </w:p>
    <w:p w14:paraId="1C311C4C">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9</w:t>
      </w:r>
      <w:r>
        <w:rPr>
          <w:rFonts w:asciiTheme="minorEastAsia" w:hAnsiTheme="minorEastAsia" w:eastAsiaTheme="minorEastAsia"/>
          <w:snapToGrid w:val="0"/>
          <w:kern w:val="0"/>
        </w:rPr>
        <w:t xml:space="preserve">.3  </w:t>
      </w:r>
      <w:r>
        <w:rPr>
          <w:rFonts w:hint="eastAsia" w:asciiTheme="minorEastAsia" w:hAnsiTheme="minorEastAsia" w:eastAsiaTheme="minorEastAsia"/>
          <w:snapToGrid w:val="0"/>
          <w:kern w:val="0"/>
        </w:rPr>
        <w:t>出现第8</w:t>
      </w:r>
      <w:r>
        <w:rPr>
          <w:rFonts w:asciiTheme="minorEastAsia" w:hAnsiTheme="minorEastAsia" w:eastAsiaTheme="minorEastAsia"/>
          <w:snapToGrid w:val="0"/>
          <w:kern w:val="0"/>
        </w:rPr>
        <w:t>.3</w:t>
      </w:r>
      <w:r>
        <w:rPr>
          <w:rFonts w:hint="eastAsia" w:asciiTheme="minorEastAsia" w:hAnsiTheme="minorEastAsia" w:eastAsiaTheme="minorEastAsia"/>
          <w:snapToGrid w:val="0"/>
          <w:kern w:val="0"/>
        </w:rPr>
        <w:t>款因招标文件修改或其他原因推迟投标截止时，则按</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修改通知规定的时间递交。</w:t>
      </w:r>
    </w:p>
    <w:p w14:paraId="45E96DE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lang w:val="en-US" w:eastAsia="zh-CN"/>
        </w:rPr>
        <w:t>19.4</w:t>
      </w:r>
      <w:r>
        <w:rPr>
          <w:rFonts w:asciiTheme="minorEastAsia" w:hAnsiTheme="minorEastAsia" w:eastAsiaTheme="minorEastAsia"/>
          <w:snapToGrid w:val="0"/>
          <w:kern w:val="0"/>
        </w:rPr>
        <w:t xml:space="preserve">  </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将拒绝接收在投标截止时间后递交的投标文件。</w:t>
      </w:r>
    </w:p>
    <w:p w14:paraId="08912AB2">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2</w:t>
      </w:r>
      <w:r>
        <w:rPr>
          <w:rFonts w:hint="eastAsia" w:asciiTheme="minorEastAsia" w:hAnsiTheme="minorEastAsia" w:eastAsiaTheme="minorEastAsia"/>
          <w:b/>
          <w:snapToGrid w:val="0"/>
          <w:kern w:val="0"/>
          <w:lang w:val="en-US" w:eastAsia="zh-CN"/>
        </w:rPr>
        <w:t>0</w:t>
      </w:r>
      <w:r>
        <w:rPr>
          <w:rFonts w:hint="eastAsia" w:asciiTheme="minorEastAsia" w:hAnsiTheme="minorEastAsia" w:eastAsiaTheme="minorEastAsia"/>
          <w:b/>
          <w:snapToGrid w:val="0"/>
          <w:kern w:val="0"/>
        </w:rPr>
        <w:t>. 投标文件的修改和撤销</w:t>
      </w:r>
    </w:p>
    <w:p w14:paraId="4B799DF8">
      <w:pPr>
        <w:tabs>
          <w:tab w:val="left" w:pos="0"/>
        </w:tabs>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w:t>
      </w:r>
      <w:r>
        <w:rPr>
          <w:rFonts w:hint="eastAsia" w:asciiTheme="minorEastAsia" w:hAnsiTheme="minorEastAsia" w:eastAsiaTheme="minorEastAsia"/>
          <w:snapToGrid w:val="0"/>
          <w:kern w:val="0"/>
          <w:lang w:val="en-US" w:eastAsia="zh-CN"/>
        </w:rPr>
        <w:t>0</w:t>
      </w:r>
      <w:r>
        <w:rPr>
          <w:rFonts w:hint="eastAsia" w:asciiTheme="minorEastAsia" w:hAnsiTheme="minorEastAsia" w:eastAsiaTheme="minorEastAsia"/>
          <w:snapToGrid w:val="0"/>
          <w:kern w:val="0"/>
        </w:rPr>
        <w:t>.1  投标人在提交投标文件后可对其投标文件进行修改或撤销，但</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须在投标截止时间之前收到该修改或撤销的书面通知，该通知须有经正式授权的投标人代表签字。</w:t>
      </w:r>
    </w:p>
    <w:p w14:paraId="6079722A">
      <w:pPr>
        <w:tabs>
          <w:tab w:val="left" w:pos="0"/>
        </w:tabs>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lang w:val="en-US" w:eastAsia="zh-CN"/>
        </w:rPr>
        <w:t>0</w:t>
      </w: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 xml:space="preserve">  投标人对投标文件修改的书面材料或撤销的通知应按本须知第17条和第18条规定进行编写、密封、标注和递交，并注明“修改投标文件”或“撤销投标”字样。</w:t>
      </w:r>
    </w:p>
    <w:p w14:paraId="187CDC8E">
      <w:pPr>
        <w:tabs>
          <w:tab w:val="left" w:pos="0"/>
        </w:tabs>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lang w:val="en-US" w:eastAsia="zh-CN"/>
        </w:rPr>
        <w:t>0</w:t>
      </w:r>
      <w:r>
        <w:rPr>
          <w:rFonts w:asciiTheme="minorEastAsia" w:hAnsiTheme="minorEastAsia" w:eastAsiaTheme="minorEastAsia"/>
          <w:snapToGrid w:val="0"/>
          <w:kern w:val="0"/>
        </w:rPr>
        <w:t>.3</w:t>
      </w:r>
      <w:r>
        <w:rPr>
          <w:rFonts w:hint="eastAsia" w:asciiTheme="minorEastAsia" w:hAnsiTheme="minorEastAsia" w:eastAsiaTheme="minorEastAsia"/>
          <w:snapToGrid w:val="0"/>
          <w:kern w:val="0"/>
        </w:rPr>
        <w:t xml:space="preserve">  投标截止时间以后不得修改投标文件。</w:t>
      </w:r>
    </w:p>
    <w:p w14:paraId="4BBDBD06">
      <w:pPr>
        <w:tabs>
          <w:tab w:val="left" w:pos="0"/>
        </w:tabs>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lang w:val="en-US" w:eastAsia="zh-CN"/>
        </w:rPr>
        <w:t>0</w:t>
      </w:r>
      <w:r>
        <w:rPr>
          <w:rFonts w:asciiTheme="minorEastAsia" w:hAnsiTheme="minorEastAsia" w:eastAsiaTheme="minorEastAsia"/>
          <w:snapToGrid w:val="0"/>
          <w:kern w:val="0"/>
        </w:rPr>
        <w:t>.4</w:t>
      </w:r>
      <w:r>
        <w:rPr>
          <w:rFonts w:hint="eastAsia" w:asciiTheme="minorEastAsia" w:hAnsiTheme="minorEastAsia" w:eastAsiaTheme="minorEastAsia"/>
          <w:snapToGrid w:val="0"/>
          <w:kern w:val="0"/>
        </w:rPr>
        <w:t xml:space="preserve">  投标人不得在开标时间起到投标文件有效期满前撤销投标文件。</w:t>
      </w:r>
    </w:p>
    <w:p w14:paraId="4EFDA5F9">
      <w:pPr>
        <w:adjustRightInd w:val="0"/>
        <w:spacing w:line="360" w:lineRule="auto"/>
        <w:rPr>
          <w:rFonts w:hint="default" w:asciiTheme="minorEastAsia" w:hAnsiTheme="minorEastAsia" w:eastAsiaTheme="minorEastAsia"/>
          <w:b/>
          <w:snapToGrid w:val="0"/>
          <w:kern w:val="0"/>
          <w:lang w:val="en-US" w:eastAsia="zh-CN"/>
        </w:rPr>
      </w:pPr>
      <w:r>
        <w:rPr>
          <w:rFonts w:hint="eastAsia" w:asciiTheme="minorEastAsia" w:hAnsiTheme="minorEastAsia" w:eastAsiaTheme="minorEastAsia"/>
          <w:b/>
          <w:snapToGrid w:val="0"/>
          <w:kern w:val="0"/>
        </w:rPr>
        <w:t>2</w:t>
      </w:r>
      <w:r>
        <w:rPr>
          <w:rFonts w:hint="eastAsia" w:asciiTheme="minorEastAsia" w:hAnsiTheme="minorEastAsia"/>
          <w:b/>
          <w:snapToGrid w:val="0"/>
          <w:kern w:val="0"/>
          <w:lang w:val="en-US" w:eastAsia="zh-CN"/>
        </w:rPr>
        <w:t>1</w:t>
      </w:r>
      <w:r>
        <w:rPr>
          <w:rFonts w:hint="eastAsia" w:asciiTheme="minorEastAsia" w:hAnsiTheme="minorEastAsia" w:eastAsiaTheme="minorEastAsia"/>
          <w:b/>
          <w:snapToGrid w:val="0"/>
          <w:kern w:val="0"/>
        </w:rPr>
        <w:t>. 投标文件</w:t>
      </w:r>
      <w:r>
        <w:rPr>
          <w:rFonts w:hint="eastAsia" w:asciiTheme="minorEastAsia" w:hAnsiTheme="minorEastAsia"/>
          <w:b/>
          <w:snapToGrid w:val="0"/>
          <w:kern w:val="0"/>
          <w:lang w:val="en-US" w:eastAsia="zh-CN"/>
        </w:rPr>
        <w:t>递交方式</w:t>
      </w:r>
    </w:p>
    <w:p w14:paraId="753B3E35">
      <w:pPr>
        <w:tabs>
          <w:tab w:val="left" w:pos="0"/>
        </w:tabs>
        <w:adjustRightInd w:val="0"/>
        <w:spacing w:line="360" w:lineRule="auto"/>
        <w:rPr>
          <w:rFonts w:hint="eastAsia" w:ascii="宋体" w:hAnsi="宋体" w:eastAsia="宋体" w:cs="宋体"/>
          <w:snapToGrid w:val="0"/>
          <w:kern w:val="0"/>
        </w:rPr>
      </w:pPr>
      <w:r>
        <w:rPr>
          <w:rFonts w:hint="eastAsia" w:ascii="宋体" w:hAnsi="宋体" w:eastAsia="宋体" w:cs="宋体"/>
          <w:lang w:val="en-US" w:eastAsia="zh-CN"/>
        </w:rPr>
        <w:t>21</w:t>
      </w:r>
      <w:r>
        <w:rPr>
          <w:rFonts w:hint="eastAsia" w:ascii="宋体" w:hAnsi="宋体" w:eastAsia="宋体" w:cs="宋体"/>
          <w:snapToGrid w:val="0"/>
          <w:kern w:val="0"/>
        </w:rPr>
        <w:t>.1 投标文件可采用现场递交或邮寄方式递交。</w:t>
      </w:r>
    </w:p>
    <w:p w14:paraId="425128D7">
      <w:pPr>
        <w:tabs>
          <w:tab w:val="left" w:pos="0"/>
        </w:tabs>
        <w:adjustRightInd w:val="0"/>
        <w:spacing w:line="360" w:lineRule="auto"/>
        <w:rPr>
          <w:rFonts w:hint="default" w:cs="Times New Roman" w:asciiTheme="minorEastAsia" w:hAnsiTheme="minorEastAsia"/>
          <w:b/>
          <w:bCs/>
          <w:snapToGrid w:val="0"/>
          <w:kern w:val="0"/>
          <w:lang w:val="en-US" w:eastAsia="zh-CN"/>
        </w:rPr>
      </w:pPr>
      <w:r>
        <w:rPr>
          <w:rFonts w:hint="eastAsia" w:cs="Times New Roman" w:asciiTheme="minorEastAsia" w:hAnsiTheme="minorEastAsia"/>
          <w:b/>
          <w:bCs/>
          <w:snapToGrid w:val="0"/>
          <w:kern w:val="0"/>
          <w:lang w:val="en-US" w:eastAsia="zh-CN"/>
        </w:rPr>
        <w:t>21</w:t>
      </w:r>
      <w:r>
        <w:rPr>
          <w:rFonts w:hint="eastAsia" w:cs="Times New Roman" w:asciiTheme="minorEastAsia" w:hAnsiTheme="minorEastAsia" w:eastAsiaTheme="minorEastAsia"/>
          <w:b/>
          <w:bCs/>
          <w:snapToGrid w:val="0"/>
          <w:kern w:val="0"/>
        </w:rPr>
        <w:t>.2 采用邮寄方式递交的，</w:t>
      </w:r>
      <w:r>
        <w:rPr>
          <w:rFonts w:hint="eastAsia" w:cs="Times New Roman" w:asciiTheme="minorEastAsia" w:hAnsiTheme="minorEastAsia"/>
          <w:b/>
          <w:bCs/>
          <w:snapToGrid w:val="0"/>
          <w:kern w:val="0"/>
          <w:lang w:val="en-US" w:eastAsia="zh-CN"/>
        </w:rPr>
        <w:t>投标人应按招标公告中的项目负责人信息填写收件人，并要求快递公司送件时经由收件人当面签收。未经项目负责人签收的后果由投标人自行承担。</w:t>
      </w:r>
    </w:p>
    <w:p w14:paraId="73CB6917">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snapToGrid w:val="0"/>
          <w:kern w:val="0"/>
          <w:lang w:val="en-US" w:eastAsia="zh-CN"/>
        </w:rPr>
        <w:t>21</w:t>
      </w:r>
      <w:r>
        <w:rPr>
          <w:rFonts w:hint="eastAsia" w:cs="Times New Roman" w:asciiTheme="minorEastAsia" w:hAnsiTheme="minorEastAsia" w:eastAsiaTheme="minorEastAsia"/>
          <w:snapToGrid w:val="0"/>
          <w:kern w:val="0"/>
        </w:rPr>
        <w:t>.</w:t>
      </w:r>
      <w:r>
        <w:rPr>
          <w:rFonts w:hint="eastAsia" w:cs="Times New Roman" w:asciiTheme="minorEastAsia" w:hAnsiTheme="minorEastAsia"/>
          <w:snapToGrid w:val="0"/>
          <w:kern w:val="0"/>
          <w:lang w:val="en-US" w:eastAsia="zh-CN"/>
        </w:rPr>
        <w:t>3</w:t>
      </w:r>
      <w:r>
        <w:rPr>
          <w:rFonts w:hint="eastAsia" w:cs="Times New Roman" w:asciiTheme="minorEastAsia" w:hAnsiTheme="minorEastAsia" w:eastAsiaTheme="minorEastAsia"/>
          <w:snapToGrid w:val="0"/>
          <w:kern w:val="0"/>
        </w:rPr>
        <w:t xml:space="preserve"> 投标人应自行估算邮寄在途时间，确保投标文件在投标截止时间前送达指定地点。送达时间以采购代理机构</w:t>
      </w:r>
      <w:r>
        <w:rPr>
          <w:rFonts w:hint="eastAsia" w:cs="Times New Roman" w:asciiTheme="minorEastAsia" w:hAnsiTheme="minorEastAsia"/>
          <w:snapToGrid w:val="0"/>
          <w:kern w:val="0"/>
          <w:lang w:val="en-US" w:eastAsia="zh-CN"/>
        </w:rPr>
        <w:t>项目负责人</w:t>
      </w:r>
      <w:r>
        <w:rPr>
          <w:rFonts w:hint="eastAsia" w:cs="Times New Roman" w:asciiTheme="minorEastAsia" w:hAnsiTheme="minorEastAsia" w:eastAsiaTheme="minorEastAsia"/>
          <w:snapToGrid w:val="0"/>
          <w:kern w:val="0"/>
        </w:rPr>
        <w:t>签收时间为准，其</w:t>
      </w:r>
      <w:r>
        <w:rPr>
          <w:rFonts w:hint="eastAsia" w:cs="Times New Roman" w:asciiTheme="minorEastAsia" w:hAnsiTheme="minorEastAsia"/>
          <w:snapToGrid w:val="0"/>
          <w:kern w:val="0"/>
          <w:lang w:val="en-US" w:eastAsia="zh-CN"/>
        </w:rPr>
        <w:t>他</w:t>
      </w:r>
      <w:r>
        <w:rPr>
          <w:rFonts w:hint="eastAsia" w:cs="Times New Roman" w:asciiTheme="minorEastAsia" w:hAnsiTheme="minorEastAsia" w:eastAsiaTheme="minorEastAsia"/>
          <w:snapToGrid w:val="0"/>
          <w:kern w:val="0"/>
        </w:rPr>
        <w:t>关于送达的信息均不能作为有效签收的依据。</w:t>
      </w:r>
    </w:p>
    <w:p w14:paraId="2E693CE5">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snapToGrid w:val="0"/>
          <w:kern w:val="0"/>
          <w:lang w:val="en-US" w:eastAsia="zh-CN"/>
        </w:rPr>
        <w:t>21</w:t>
      </w:r>
      <w:r>
        <w:rPr>
          <w:rFonts w:hint="eastAsia" w:cs="Times New Roman" w:asciiTheme="minorEastAsia" w:hAnsiTheme="minorEastAsia" w:eastAsiaTheme="minorEastAsia"/>
          <w:snapToGrid w:val="0"/>
          <w:kern w:val="0"/>
        </w:rPr>
        <w:t>.</w:t>
      </w:r>
      <w:r>
        <w:rPr>
          <w:rFonts w:hint="eastAsia" w:cs="Times New Roman" w:asciiTheme="minorEastAsia" w:hAnsiTheme="minorEastAsia"/>
          <w:snapToGrid w:val="0"/>
          <w:kern w:val="0"/>
          <w:lang w:val="en-US" w:eastAsia="zh-CN"/>
        </w:rPr>
        <w:t>4</w:t>
      </w:r>
      <w:r>
        <w:rPr>
          <w:rFonts w:hint="eastAsia" w:cs="Times New Roman" w:asciiTheme="minorEastAsia" w:hAnsiTheme="minorEastAsia" w:eastAsiaTheme="minorEastAsia"/>
          <w:snapToGrid w:val="0"/>
          <w:kern w:val="0"/>
        </w:rPr>
        <w:t xml:space="preserve"> 采购代理机构拒绝签收“平邮”、“邮政包裹”及“到付”方式的邮寄投标文件。</w:t>
      </w:r>
    </w:p>
    <w:p w14:paraId="0BC33353">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snapToGrid w:val="0"/>
          <w:kern w:val="0"/>
          <w:lang w:val="en-US" w:eastAsia="zh-CN"/>
        </w:rPr>
        <w:t>21</w:t>
      </w:r>
      <w:r>
        <w:rPr>
          <w:rFonts w:hint="eastAsia" w:cs="Times New Roman" w:asciiTheme="minorEastAsia" w:hAnsiTheme="minorEastAsia" w:eastAsiaTheme="minorEastAsia"/>
          <w:snapToGrid w:val="0"/>
          <w:kern w:val="0"/>
        </w:rPr>
        <w:t>.</w:t>
      </w:r>
      <w:r>
        <w:rPr>
          <w:rFonts w:hint="eastAsia" w:cs="Times New Roman" w:asciiTheme="minorEastAsia" w:hAnsiTheme="minorEastAsia"/>
          <w:snapToGrid w:val="0"/>
          <w:kern w:val="0"/>
          <w:lang w:val="en-US" w:eastAsia="zh-CN"/>
        </w:rPr>
        <w:t>5</w:t>
      </w:r>
      <w:r>
        <w:rPr>
          <w:rFonts w:hint="eastAsia" w:cs="Times New Roman" w:asciiTheme="minorEastAsia" w:hAnsiTheme="minorEastAsia" w:eastAsiaTheme="minorEastAsia"/>
          <w:snapToGrid w:val="0"/>
          <w:kern w:val="0"/>
        </w:rPr>
        <w:t xml:space="preserve"> 投标截止时间后送达的投标文件，采购代理机构将拒绝签收，原封退回。</w:t>
      </w:r>
    </w:p>
    <w:p w14:paraId="225290B5">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snapToGrid w:val="0"/>
          <w:kern w:val="0"/>
          <w:lang w:val="en-US" w:eastAsia="zh-CN"/>
        </w:rPr>
        <w:t>21</w:t>
      </w:r>
      <w:r>
        <w:rPr>
          <w:rFonts w:hint="eastAsia" w:cs="Times New Roman" w:asciiTheme="minorEastAsia" w:hAnsiTheme="minorEastAsia" w:eastAsiaTheme="minorEastAsia"/>
          <w:snapToGrid w:val="0"/>
          <w:kern w:val="0"/>
        </w:rPr>
        <w:t>.</w:t>
      </w:r>
      <w:r>
        <w:rPr>
          <w:rFonts w:hint="eastAsia" w:cs="Times New Roman" w:asciiTheme="minorEastAsia" w:hAnsiTheme="minorEastAsia"/>
          <w:snapToGrid w:val="0"/>
          <w:kern w:val="0"/>
          <w:lang w:val="en-US" w:eastAsia="zh-CN"/>
        </w:rPr>
        <w:t>6</w:t>
      </w:r>
      <w:r>
        <w:rPr>
          <w:rFonts w:hint="eastAsia" w:cs="Times New Roman" w:asciiTheme="minorEastAsia" w:hAnsiTheme="minorEastAsia" w:eastAsiaTheme="minorEastAsia"/>
          <w:snapToGrid w:val="0"/>
          <w:kern w:val="0"/>
        </w:rPr>
        <w:t xml:space="preserve"> 投标人采用邮寄方式递交投标文件的，应将投标文件按招标文件要求完成密封后，再使用不透明、防水的邮寄袋（或箱）进行第二次包装。</w:t>
      </w:r>
    </w:p>
    <w:p w14:paraId="256229A8">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snapToGrid w:val="0"/>
          <w:kern w:val="0"/>
          <w:lang w:val="en-US" w:eastAsia="zh-CN"/>
        </w:rPr>
        <w:t>21</w:t>
      </w:r>
      <w:r>
        <w:rPr>
          <w:rFonts w:hint="eastAsia" w:cs="Times New Roman" w:asciiTheme="minorEastAsia" w:hAnsiTheme="minorEastAsia" w:eastAsiaTheme="minorEastAsia"/>
          <w:snapToGrid w:val="0"/>
          <w:kern w:val="0"/>
        </w:rPr>
        <w:t>.</w:t>
      </w:r>
      <w:r>
        <w:rPr>
          <w:rFonts w:hint="eastAsia" w:cs="Times New Roman" w:asciiTheme="minorEastAsia" w:hAnsiTheme="minorEastAsia"/>
          <w:snapToGrid w:val="0"/>
          <w:kern w:val="0"/>
          <w:lang w:val="en-US" w:eastAsia="zh-CN"/>
        </w:rPr>
        <w:t>7</w:t>
      </w:r>
      <w:r>
        <w:rPr>
          <w:rFonts w:hint="eastAsia" w:cs="Times New Roman" w:asciiTheme="minorEastAsia" w:hAnsiTheme="minorEastAsia" w:eastAsiaTheme="minorEastAsia"/>
          <w:snapToGrid w:val="0"/>
          <w:kern w:val="0"/>
        </w:rPr>
        <w:t xml:space="preserve"> 内层密封袋的封装与标记应符合本招标文件“投标文件的密封和标记”章节的规定。</w:t>
      </w:r>
    </w:p>
    <w:p w14:paraId="42A3203C">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snapToGrid w:val="0"/>
          <w:kern w:val="0"/>
          <w:lang w:val="en-US" w:eastAsia="zh-CN"/>
        </w:rPr>
        <w:t>21.8</w:t>
      </w:r>
      <w:r>
        <w:rPr>
          <w:rFonts w:hint="eastAsia" w:cs="Times New Roman" w:asciiTheme="minorEastAsia" w:hAnsiTheme="minorEastAsia" w:eastAsiaTheme="minorEastAsia"/>
          <w:snapToGrid w:val="0"/>
          <w:kern w:val="0"/>
        </w:rPr>
        <w:t xml:space="preserve"> 外层邮寄包装上应清晰注明以下信息：</w:t>
      </w:r>
    </w:p>
    <w:p w14:paraId="77853931">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eastAsiaTheme="minorEastAsia"/>
          <w:snapToGrid w:val="0"/>
          <w:kern w:val="0"/>
        </w:rPr>
        <w:t>（1）项目名称：_____________</w:t>
      </w:r>
    </w:p>
    <w:p w14:paraId="1A8304C1">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eastAsiaTheme="minorEastAsia"/>
          <w:snapToGrid w:val="0"/>
          <w:kern w:val="0"/>
        </w:rPr>
        <w:t>（2）项目编号：_____________</w:t>
      </w:r>
    </w:p>
    <w:p w14:paraId="62088F67">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eastAsiaTheme="minorEastAsia"/>
          <w:snapToGrid w:val="0"/>
          <w:kern w:val="0"/>
        </w:rPr>
        <w:t>（3）采购代理机构名称：_____________</w:t>
      </w:r>
    </w:p>
    <w:p w14:paraId="3CC5D3D1">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eastAsiaTheme="minorEastAsia"/>
          <w:snapToGrid w:val="0"/>
          <w:kern w:val="0"/>
        </w:rPr>
        <w:t>（4）收件人地址：_____________</w:t>
      </w:r>
    </w:p>
    <w:p w14:paraId="0F4DF112">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eastAsiaTheme="minorEastAsia"/>
          <w:snapToGrid w:val="0"/>
          <w:kern w:val="0"/>
        </w:rPr>
        <w:t>（5）收件人联系电话：_____________</w:t>
      </w:r>
    </w:p>
    <w:p w14:paraId="14E315C4">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eastAsiaTheme="minorEastAsia"/>
          <w:snapToGrid w:val="0"/>
          <w:kern w:val="0"/>
        </w:rPr>
        <w:t>（6）投标人名称：_____________</w:t>
      </w:r>
    </w:p>
    <w:p w14:paraId="5ECEBF9A">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snapToGrid w:val="0"/>
          <w:kern w:val="0"/>
          <w:lang w:val="en-US" w:eastAsia="zh-CN"/>
        </w:rPr>
        <w:t>21.9</w:t>
      </w:r>
      <w:r>
        <w:rPr>
          <w:rFonts w:hint="eastAsia" w:cs="Times New Roman" w:asciiTheme="minorEastAsia" w:hAnsiTheme="minorEastAsia" w:eastAsiaTheme="minorEastAsia"/>
          <w:snapToGrid w:val="0"/>
          <w:kern w:val="0"/>
        </w:rPr>
        <w:t xml:space="preserve"> 投标人应确保投标文件的密封包装在邮寄过程中保持完好。因邮寄运输造成的密封破损，导致不符合招标文件密封要求的，采购代理机构将予以拒收。</w:t>
      </w:r>
    </w:p>
    <w:p w14:paraId="5CE32206">
      <w:pPr>
        <w:tabs>
          <w:tab w:val="left" w:pos="0"/>
        </w:tabs>
        <w:adjustRightInd w:val="0"/>
        <w:spacing w:line="360" w:lineRule="auto"/>
        <w:rPr>
          <w:rFonts w:hint="eastAsia" w:cs="Times New Roman" w:asciiTheme="minorEastAsia" w:hAnsiTheme="minorEastAsia" w:eastAsiaTheme="minorEastAsia"/>
          <w:b/>
          <w:bCs/>
          <w:snapToGrid w:val="0"/>
          <w:kern w:val="0"/>
        </w:rPr>
      </w:pPr>
      <w:r>
        <w:rPr>
          <w:rFonts w:hint="eastAsia" w:cs="Times New Roman" w:asciiTheme="minorEastAsia" w:hAnsiTheme="minorEastAsia"/>
          <w:b/>
          <w:bCs/>
          <w:snapToGrid w:val="0"/>
          <w:kern w:val="0"/>
          <w:lang w:val="en-US" w:eastAsia="zh-CN"/>
        </w:rPr>
        <w:t>21.10</w:t>
      </w:r>
      <w:r>
        <w:rPr>
          <w:rFonts w:hint="eastAsia" w:cs="Times New Roman" w:asciiTheme="minorEastAsia" w:hAnsiTheme="minorEastAsia" w:eastAsiaTheme="minorEastAsia"/>
          <w:b/>
          <w:bCs/>
          <w:snapToGrid w:val="0"/>
          <w:kern w:val="0"/>
        </w:rPr>
        <w:t xml:space="preserve"> 投标人应在邮寄后及时与采购代理机构确认签收情况。因投标人未及时确认而导致投标文件未被签收或延误的，后果由投标人自行承担。</w:t>
      </w:r>
    </w:p>
    <w:p w14:paraId="0117D8DF">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snapToGrid w:val="0"/>
          <w:kern w:val="0"/>
          <w:lang w:val="en-US" w:eastAsia="zh-CN"/>
        </w:rPr>
        <w:t>21.</w:t>
      </w:r>
      <w:r>
        <w:rPr>
          <w:rFonts w:hint="eastAsia" w:cs="Times New Roman" w:asciiTheme="minorEastAsia" w:hAnsiTheme="minorEastAsia" w:eastAsiaTheme="minorEastAsia"/>
          <w:snapToGrid w:val="0"/>
          <w:kern w:val="0"/>
        </w:rPr>
        <w:t>1</w:t>
      </w:r>
      <w:r>
        <w:rPr>
          <w:rFonts w:hint="eastAsia" w:cs="Times New Roman" w:asciiTheme="minorEastAsia" w:hAnsiTheme="minorEastAsia"/>
          <w:snapToGrid w:val="0"/>
          <w:kern w:val="0"/>
          <w:lang w:val="en-US" w:eastAsia="zh-CN"/>
        </w:rPr>
        <w:t>1</w:t>
      </w:r>
      <w:r>
        <w:rPr>
          <w:rFonts w:hint="eastAsia" w:cs="Times New Roman" w:asciiTheme="minorEastAsia" w:hAnsiTheme="minorEastAsia" w:eastAsiaTheme="minorEastAsia"/>
          <w:snapToGrid w:val="0"/>
          <w:kern w:val="0"/>
        </w:rPr>
        <w:t xml:space="preserve"> 采用邮寄方式递交投标文件的投标人，自行承担以下风险及后果：</w:t>
      </w:r>
    </w:p>
    <w:p w14:paraId="4CFCA635">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eastAsiaTheme="minorEastAsia"/>
          <w:snapToGrid w:val="0"/>
          <w:kern w:val="0"/>
        </w:rPr>
        <w:t>（1）因邮寄延误导致投标文件未在投标截止时间前送达的；</w:t>
      </w:r>
    </w:p>
    <w:p w14:paraId="6FF0F3EE">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eastAsiaTheme="minorEastAsia"/>
          <w:snapToGrid w:val="0"/>
          <w:kern w:val="0"/>
        </w:rPr>
        <w:t>（2）因邮寄地址错误、收件人信息不准确导致投标文件未能送达或延误送达的；</w:t>
      </w:r>
    </w:p>
    <w:p w14:paraId="43C5C514">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eastAsiaTheme="minorEastAsia"/>
          <w:snapToGrid w:val="0"/>
          <w:kern w:val="0"/>
        </w:rPr>
        <w:t>（3）因邮寄运输过程中导致投标文件密封破损、文件损毁或丢失的；</w:t>
      </w:r>
    </w:p>
    <w:p w14:paraId="379F20EE">
      <w:pPr>
        <w:tabs>
          <w:tab w:val="left" w:pos="0"/>
        </w:tabs>
        <w:adjustRightInd w:val="0"/>
        <w:spacing w:line="360" w:lineRule="auto"/>
        <w:rPr>
          <w:rFonts w:hint="eastAsia" w:cs="Times New Roman" w:asciiTheme="minorEastAsia" w:hAnsiTheme="minorEastAsia"/>
          <w:snapToGrid w:val="0"/>
          <w:kern w:val="0"/>
          <w:lang w:val="en-US" w:eastAsia="zh-CN"/>
        </w:rPr>
      </w:pPr>
      <w:r>
        <w:rPr>
          <w:rFonts w:hint="eastAsia" w:cs="Times New Roman" w:asciiTheme="minorEastAsia" w:hAnsiTheme="minorEastAsia" w:eastAsiaTheme="minorEastAsia"/>
          <w:snapToGrid w:val="0"/>
          <w:kern w:val="0"/>
        </w:rPr>
        <w:t>（4）因快递公司原因导致的其他一切延误、丢失或损毁情形</w:t>
      </w:r>
      <w:r>
        <w:rPr>
          <w:rFonts w:hint="eastAsia" w:cs="Times New Roman" w:asciiTheme="minorEastAsia" w:hAnsiTheme="minorEastAsia"/>
          <w:snapToGrid w:val="0"/>
          <w:kern w:val="0"/>
          <w:lang w:val="en-US" w:eastAsia="zh-CN"/>
        </w:rPr>
        <w:t>；</w:t>
      </w:r>
    </w:p>
    <w:p w14:paraId="0EA4BA5E">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snapToGrid w:val="0"/>
          <w:kern w:val="0"/>
          <w:lang w:val="en-US" w:eastAsia="zh-CN"/>
        </w:rPr>
        <w:t>（5）未经收件人当面签收或未确认被签收而导致的投标延误</w:t>
      </w:r>
      <w:r>
        <w:rPr>
          <w:rFonts w:hint="eastAsia" w:cs="Times New Roman" w:asciiTheme="minorEastAsia" w:hAnsiTheme="minorEastAsia" w:eastAsiaTheme="minorEastAsia"/>
          <w:snapToGrid w:val="0"/>
          <w:kern w:val="0"/>
        </w:rPr>
        <w:t>。</w:t>
      </w:r>
    </w:p>
    <w:p w14:paraId="2AC490FA">
      <w:pPr>
        <w:tabs>
          <w:tab w:val="left" w:pos="0"/>
        </w:tabs>
        <w:adjustRightInd w:val="0"/>
        <w:spacing w:line="360" w:lineRule="auto"/>
        <w:rPr>
          <w:rFonts w:hint="eastAsia" w:cs="Times New Roman" w:asciiTheme="minorEastAsia" w:hAnsiTheme="minorEastAsia" w:eastAsiaTheme="minorEastAsia"/>
          <w:snapToGrid w:val="0"/>
          <w:kern w:val="0"/>
        </w:rPr>
      </w:pPr>
      <w:r>
        <w:rPr>
          <w:rFonts w:hint="eastAsia" w:cs="Times New Roman" w:asciiTheme="minorEastAsia" w:hAnsiTheme="minorEastAsia" w:eastAsiaTheme="minorEastAsia"/>
          <w:snapToGrid w:val="0"/>
          <w:kern w:val="0"/>
        </w:rPr>
        <w:t>上述情形一经发生，由此产生的一切后果由投标人自行承担，采购代理机构不承担任何责任。</w:t>
      </w:r>
    </w:p>
    <w:p w14:paraId="6D3BC18F">
      <w:pPr>
        <w:tabs>
          <w:tab w:val="left" w:pos="0"/>
        </w:tabs>
        <w:adjustRightInd w:val="0"/>
        <w:spacing w:line="360" w:lineRule="auto"/>
        <w:rPr>
          <w:rFonts w:hint="eastAsia" w:cs="Times New Roman" w:asciiTheme="minorEastAsia" w:hAnsiTheme="minorEastAsia" w:eastAsiaTheme="minorEastAsia"/>
          <w:snapToGrid w:val="0"/>
          <w:kern w:val="0"/>
          <w:lang w:val="en-US" w:eastAsia="zh-CN"/>
        </w:rPr>
      </w:pPr>
      <w:r>
        <w:rPr>
          <w:rFonts w:hint="eastAsia" w:cs="Times New Roman" w:asciiTheme="minorEastAsia" w:hAnsiTheme="minorEastAsia"/>
          <w:snapToGrid w:val="0"/>
          <w:kern w:val="0"/>
          <w:lang w:val="en-US" w:eastAsia="zh-CN"/>
        </w:rPr>
        <w:t>21.</w:t>
      </w:r>
      <w:r>
        <w:rPr>
          <w:rFonts w:hint="eastAsia" w:cs="Times New Roman" w:asciiTheme="minorEastAsia" w:hAnsiTheme="minorEastAsia" w:eastAsiaTheme="minorEastAsia"/>
          <w:snapToGrid w:val="0"/>
          <w:kern w:val="0"/>
        </w:rPr>
        <w:t>1</w:t>
      </w:r>
      <w:r>
        <w:rPr>
          <w:rFonts w:hint="eastAsia" w:cs="Times New Roman" w:asciiTheme="minorEastAsia" w:hAnsiTheme="minorEastAsia"/>
          <w:snapToGrid w:val="0"/>
          <w:kern w:val="0"/>
          <w:lang w:val="en-US" w:eastAsia="zh-CN"/>
        </w:rPr>
        <w:t>2</w:t>
      </w:r>
      <w:r>
        <w:rPr>
          <w:rFonts w:hint="eastAsia" w:cs="Times New Roman" w:asciiTheme="minorEastAsia" w:hAnsiTheme="minorEastAsia" w:eastAsiaTheme="minorEastAsia"/>
          <w:snapToGrid w:val="0"/>
          <w:kern w:val="0"/>
        </w:rPr>
        <w:t xml:space="preserve"> </w:t>
      </w:r>
      <w:r>
        <w:rPr>
          <w:rFonts w:hint="eastAsia" w:cs="Times New Roman" w:asciiTheme="minorEastAsia" w:hAnsiTheme="minorEastAsia"/>
          <w:snapToGrid w:val="0"/>
          <w:kern w:val="0"/>
          <w:lang w:val="en-US" w:eastAsia="zh-CN"/>
        </w:rPr>
        <w:t>投标人未派代表参加开标会的，视同认可开标结果，</w:t>
      </w:r>
      <w:r>
        <w:rPr>
          <w:rFonts w:hint="eastAsia"/>
        </w:rPr>
        <w:t>对开标过程及结果无异议</w:t>
      </w:r>
      <w:r>
        <w:rPr>
          <w:rFonts w:hint="eastAsia"/>
          <w:lang w:eastAsia="zh-CN"/>
        </w:rPr>
        <w:t>。</w:t>
      </w:r>
    </w:p>
    <w:p w14:paraId="43FBC1C4">
      <w:pPr>
        <w:tabs>
          <w:tab w:val="left" w:pos="0"/>
        </w:tabs>
        <w:adjustRightInd w:val="0"/>
        <w:spacing w:line="360" w:lineRule="auto"/>
      </w:pPr>
      <w:r>
        <w:rPr>
          <w:rFonts w:hint="eastAsia" w:cs="Times New Roman" w:asciiTheme="minorEastAsia" w:hAnsiTheme="minorEastAsia"/>
          <w:snapToGrid w:val="0"/>
          <w:kern w:val="0"/>
          <w:lang w:val="en-US" w:eastAsia="zh-CN"/>
        </w:rPr>
        <w:t xml:space="preserve">21.13 </w:t>
      </w:r>
      <w:r>
        <w:rPr>
          <w:rFonts w:hint="eastAsia" w:cs="Times New Roman" w:asciiTheme="minorEastAsia" w:hAnsiTheme="minorEastAsia" w:eastAsiaTheme="minorEastAsia"/>
          <w:snapToGrid w:val="0"/>
          <w:kern w:val="0"/>
        </w:rPr>
        <w:t>投标人选择邮寄方式递交投标文件，即视为已充分理解并接受本条款的全部内容。</w:t>
      </w:r>
    </w:p>
    <w:p w14:paraId="39946C75">
      <w:pPr>
        <w:tabs>
          <w:tab w:val="left" w:pos="0"/>
        </w:tabs>
        <w:adjustRightInd w:val="0"/>
        <w:spacing w:line="360" w:lineRule="auto"/>
        <w:rPr>
          <w:rFonts w:asciiTheme="minorEastAsia" w:hAnsiTheme="minorEastAsia" w:eastAsiaTheme="minorEastAsia"/>
          <w:snapToGrid w:val="0"/>
          <w:kern w:val="0"/>
        </w:rPr>
      </w:pPr>
    </w:p>
    <w:p w14:paraId="5A55C5E7">
      <w:pPr>
        <w:pStyle w:val="6"/>
        <w:spacing w:before="0" w:after="0"/>
      </w:pPr>
      <w:bookmarkStart w:id="38" w:name="q8"/>
      <w:bookmarkEnd w:id="38"/>
      <w:bookmarkStart w:id="39" w:name="_Toc135293174"/>
      <w:r>
        <w:rPr>
          <w:rFonts w:hint="eastAsia"/>
        </w:rPr>
        <w:t>五、开标和评标</w:t>
      </w:r>
      <w:bookmarkEnd w:id="39"/>
    </w:p>
    <w:p w14:paraId="44B1DA5E">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22.</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开标</w:t>
      </w:r>
    </w:p>
    <w:p w14:paraId="1BF7734F">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22.1  </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在前附表第12项规定的时间和地点公开开标。投标人不足3家的，不得开标</w:t>
      </w:r>
      <w:r>
        <w:rPr>
          <w:rFonts w:hint="eastAsia" w:ascii="宋体" w:hAnsi="宋体" w:eastAsia="宋体"/>
          <w:snapToGrid w:val="0"/>
          <w:kern w:val="0"/>
          <w:lang w:eastAsia="zh-CN"/>
        </w:rPr>
        <w:t>（</w:t>
      </w:r>
      <w:r>
        <w:rPr>
          <w:rFonts w:hint="eastAsia" w:ascii="宋体" w:hAnsi="宋体"/>
          <w:snapToGrid w:val="0"/>
          <w:kern w:val="0"/>
          <w:lang w:val="en-US" w:eastAsia="zh-CN"/>
        </w:rPr>
        <w:t>招标</w:t>
      </w:r>
      <w:r>
        <w:rPr>
          <w:rFonts w:hint="eastAsia" w:ascii="宋体" w:hAnsi="宋体" w:eastAsia="宋体"/>
          <w:snapToGrid w:val="0"/>
          <w:kern w:val="0"/>
          <w:lang w:val="en-US" w:eastAsia="zh-CN"/>
        </w:rPr>
        <w:t>文件中有其他约定的，从其约定</w:t>
      </w:r>
      <w:r>
        <w:rPr>
          <w:rFonts w:hint="eastAsia" w:ascii="宋体" w:hAnsi="宋体" w:eastAsia="宋体"/>
          <w:snapToGrid w:val="0"/>
          <w:kern w:val="0"/>
          <w:lang w:eastAsia="zh-CN"/>
        </w:rPr>
        <w:t>）</w:t>
      </w:r>
      <w:r>
        <w:rPr>
          <w:rFonts w:hint="eastAsia" w:asciiTheme="minorEastAsia" w:hAnsiTheme="minorEastAsia" w:eastAsiaTheme="minorEastAsia"/>
          <w:snapToGrid w:val="0"/>
          <w:kern w:val="0"/>
        </w:rPr>
        <w:t>。</w:t>
      </w:r>
    </w:p>
    <w:p w14:paraId="3BA1ABEC">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22.2  开标时，</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将检查投标文件的密封情况，在确认无误后拆封唱标。唱标主要内容为下面几点并做好唱标记录。</w:t>
      </w:r>
    </w:p>
    <w:p w14:paraId="6993F79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22.2</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 xml:space="preserve"> 投标文件中“开标一览表”的内容。</w:t>
      </w:r>
    </w:p>
    <w:p w14:paraId="680F29D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22.2</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 xml:space="preserve">2  </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认为合适的其他内容。</w:t>
      </w:r>
    </w:p>
    <w:p w14:paraId="1F2F10F1">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22.2.3  投标人未参加开标的，视同认可开标结果。</w:t>
      </w:r>
    </w:p>
    <w:p w14:paraId="08892793">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23</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评标委员会</w:t>
      </w:r>
    </w:p>
    <w:p w14:paraId="7F77307A">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3</w:t>
      </w:r>
      <w:r>
        <w:rPr>
          <w:rFonts w:asciiTheme="minorEastAsia" w:hAnsiTheme="minorEastAsia" w:eastAsiaTheme="minorEastAsia"/>
          <w:snapToGrid w:val="0"/>
          <w:kern w:val="0"/>
        </w:rPr>
        <w:t>.1</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将根据招标采购</w:t>
      </w:r>
      <w:r>
        <w:rPr>
          <w:rFonts w:hint="eastAsia" w:asciiTheme="minorEastAsia" w:hAnsiTheme="minorEastAsia" w:eastAsiaTheme="minorEastAsia"/>
          <w:snapToGrid w:val="0"/>
          <w:kern w:val="0"/>
          <w:lang w:val="en-US" w:eastAsia="zh-CN"/>
        </w:rPr>
        <w:t>项目</w:t>
      </w:r>
      <w:r>
        <w:rPr>
          <w:rFonts w:hint="eastAsia" w:asciiTheme="minorEastAsia" w:hAnsiTheme="minorEastAsia" w:eastAsiaTheme="minorEastAsia"/>
          <w:snapToGrid w:val="0"/>
          <w:kern w:val="0"/>
        </w:rPr>
        <w:t>的特点组建评标委员会，其成员由</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代表</w:t>
      </w:r>
      <w:r>
        <w:rPr>
          <w:rFonts w:hint="eastAsia" w:cs="宋体" w:asciiTheme="minorEastAsia" w:hAnsiTheme="minorEastAsia" w:eastAsiaTheme="minorEastAsia"/>
          <w:bCs/>
          <w:snapToGrid w:val="0"/>
          <w:kern w:val="0"/>
        </w:rPr>
        <w:t>和有关技术、经济等方面的</w:t>
      </w:r>
      <w:r>
        <w:rPr>
          <w:rFonts w:hint="eastAsia" w:asciiTheme="minorEastAsia" w:hAnsiTheme="minorEastAsia" w:eastAsiaTheme="minorEastAsia"/>
          <w:snapToGrid w:val="0"/>
          <w:kern w:val="0"/>
        </w:rPr>
        <w:t>专家组成。评标委员会对投标文件进行审查、评估和比较。</w:t>
      </w:r>
    </w:p>
    <w:p w14:paraId="10B622D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23</w:t>
      </w:r>
      <w:r>
        <w:rPr>
          <w:rFonts w:asciiTheme="minorEastAsia" w:hAnsiTheme="minorEastAsia" w:eastAsiaTheme="minorEastAsia"/>
          <w:snapToGrid w:val="0"/>
          <w:kern w:val="0"/>
        </w:rPr>
        <w:t xml:space="preserve">.2 </w:t>
      </w:r>
      <w:r>
        <w:rPr>
          <w:rFonts w:hint="eastAsia" w:asciiTheme="minorEastAsia" w:hAnsiTheme="minorEastAsia" w:eastAsiaTheme="minorEastAsia"/>
          <w:snapToGrid w:val="0"/>
          <w:kern w:val="0"/>
        </w:rPr>
        <w:t>评标期间，投标人应由法定代表人或其授权代表参加询标。</w:t>
      </w:r>
    </w:p>
    <w:p w14:paraId="5AE7D3A6">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24. </w:t>
      </w:r>
      <w:r>
        <w:rPr>
          <w:rFonts w:hint="eastAsia" w:asciiTheme="minorEastAsia" w:hAnsiTheme="minorEastAsia" w:eastAsiaTheme="minorEastAsia"/>
          <w:b/>
          <w:snapToGrid w:val="0"/>
          <w:kern w:val="0"/>
        </w:rPr>
        <w:t>对投标文件的审查</w:t>
      </w:r>
    </w:p>
    <w:p w14:paraId="1CB7A3F9">
      <w:pPr>
        <w:adjustRightInd w:val="0"/>
        <w:spacing w:line="360" w:lineRule="auto"/>
        <w:rPr>
          <w:rFonts w:hint="eastAsia" w:asciiTheme="minorEastAsia" w:hAnsiTheme="minorEastAsia" w:eastAsiaTheme="minorEastAsia"/>
          <w:snapToGrid w:val="0"/>
          <w:kern w:val="0"/>
          <w:lang w:eastAsia="zh-CN"/>
        </w:rPr>
      </w:pPr>
      <w:r>
        <w:rPr>
          <w:rFonts w:hint="eastAsia" w:asciiTheme="minorEastAsia" w:hAnsiTheme="minorEastAsia" w:eastAsiaTheme="minorEastAsia"/>
          <w:snapToGrid w:val="0"/>
          <w:kern w:val="0"/>
        </w:rPr>
        <w:t>24.1  招标机构就投标文件中的资格证明等内容对投标供应商进行资格性审查，审查不合格的，认定其投标无效。</w:t>
      </w:r>
      <w:r>
        <w:rPr>
          <w:rFonts w:hint="eastAsia" w:asciiTheme="minorEastAsia" w:hAnsiTheme="minorEastAsia" w:eastAsiaTheme="minorEastAsia"/>
          <w:snapToGrid w:val="0"/>
          <w:kern w:val="0"/>
          <w:lang w:eastAsia="zh-CN"/>
        </w:rPr>
        <w:t>合格投标人不足3家的，不得评标</w:t>
      </w:r>
      <w:r>
        <w:rPr>
          <w:rFonts w:hint="eastAsia" w:ascii="宋体" w:hAnsi="宋体" w:eastAsia="宋体"/>
          <w:snapToGrid w:val="0"/>
          <w:kern w:val="0"/>
          <w:lang w:eastAsia="zh-CN"/>
        </w:rPr>
        <w:t>（</w:t>
      </w:r>
      <w:r>
        <w:rPr>
          <w:rFonts w:hint="eastAsia" w:ascii="宋体" w:hAnsi="宋体"/>
          <w:snapToGrid w:val="0"/>
          <w:kern w:val="0"/>
          <w:lang w:val="en-US" w:eastAsia="zh-CN"/>
        </w:rPr>
        <w:t>招标</w:t>
      </w:r>
      <w:r>
        <w:rPr>
          <w:rFonts w:hint="eastAsia" w:ascii="宋体" w:hAnsi="宋体" w:eastAsia="宋体"/>
          <w:snapToGrid w:val="0"/>
          <w:kern w:val="0"/>
          <w:lang w:val="en-US" w:eastAsia="zh-CN"/>
        </w:rPr>
        <w:t>文件中有其他约定的，从其约定</w:t>
      </w:r>
      <w:r>
        <w:rPr>
          <w:rFonts w:hint="eastAsia" w:ascii="宋体" w:hAnsi="宋体" w:eastAsia="宋体"/>
          <w:snapToGrid w:val="0"/>
          <w:kern w:val="0"/>
          <w:lang w:eastAsia="zh-CN"/>
        </w:rPr>
        <w:t>）</w:t>
      </w:r>
      <w:r>
        <w:rPr>
          <w:rFonts w:hint="eastAsia" w:asciiTheme="minorEastAsia" w:hAnsiTheme="minorEastAsia" w:eastAsiaTheme="minorEastAsia"/>
          <w:snapToGrid w:val="0"/>
          <w:kern w:val="0"/>
          <w:lang w:eastAsia="zh-CN"/>
        </w:rPr>
        <w:t>。</w:t>
      </w:r>
    </w:p>
    <w:p w14:paraId="2CA1B69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24.2  评标委员会将审查投标文件是否完整、总体编排是否有序、文件签署是否合格、有无计算上的错误等。</w:t>
      </w:r>
    </w:p>
    <w:p w14:paraId="13872F65">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24.3  算术错误将按以下方法更正（次序排先者优先）：</w:t>
      </w:r>
    </w:p>
    <w:p w14:paraId="65AB1C4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（1）开标一览表内容与投标文件中相应内容不一致的，以开标一览表为准；</w:t>
      </w:r>
    </w:p>
    <w:p w14:paraId="149CD62B">
      <w:pPr>
        <w:adjustRightInd w:val="0"/>
        <w:spacing w:line="360" w:lineRule="auto"/>
        <w:rPr>
          <w:rFonts w:asciiTheme="minorEastAsia" w:hAnsiTheme="minorEastAsia" w:eastAsiaTheme="minorEastAsia"/>
          <w:szCs w:val="21"/>
        </w:rPr>
      </w:pPr>
      <w:r>
        <w:rPr>
          <w:rFonts w:hint="eastAsia" w:asciiTheme="minorEastAsia" w:hAnsiTheme="minorEastAsia" w:eastAsiaTheme="minorEastAsia"/>
          <w:snapToGrid w:val="0"/>
          <w:kern w:val="0"/>
        </w:rPr>
        <w:t>（2）</w:t>
      </w:r>
      <w:r>
        <w:rPr>
          <w:rFonts w:hint="eastAsia" w:asciiTheme="minorEastAsia" w:hAnsiTheme="minorEastAsia" w:eastAsiaTheme="minorEastAsia"/>
          <w:szCs w:val="21"/>
        </w:rPr>
        <w:t>大写金额和小写金额不一致的，以大写金额为准；</w:t>
      </w:r>
    </w:p>
    <w:p w14:paraId="40BDA922">
      <w:pPr>
        <w:adjustRightInd w:val="0"/>
        <w:spacing w:line="360" w:lineRule="auto"/>
        <w:rPr>
          <w:rFonts w:asciiTheme="minorEastAsia" w:hAnsiTheme="minorEastAsia" w:eastAsiaTheme="minorEastAsia"/>
          <w:szCs w:val="21"/>
        </w:rPr>
      </w:pPr>
      <w:r>
        <w:rPr>
          <w:rFonts w:hint="eastAsia" w:asciiTheme="minorEastAsia" w:hAnsiTheme="minorEastAsia" w:eastAsiaTheme="minorEastAsia"/>
          <w:snapToGrid w:val="0"/>
          <w:kern w:val="0"/>
        </w:rPr>
        <w:t>（3）</w:t>
      </w:r>
      <w:r>
        <w:rPr>
          <w:rFonts w:hint="eastAsia" w:asciiTheme="minorEastAsia" w:hAnsiTheme="minorEastAsia" w:eastAsiaTheme="minorEastAsia"/>
          <w:szCs w:val="21"/>
        </w:rPr>
        <w:t>单价金额小数点或者百分比有明显错位的，以开标一览表的总价为准，并修改单价；</w:t>
      </w:r>
    </w:p>
    <w:p w14:paraId="1086BE4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w:t>
      </w:r>
      <w:r>
        <w:rPr>
          <w:rFonts w:hint="eastAsia" w:asciiTheme="minorEastAsia" w:hAnsiTheme="minorEastAsia" w:eastAsiaTheme="minorEastAsia"/>
          <w:szCs w:val="21"/>
        </w:rPr>
        <w:t>总价金额与按单价汇总金额不一致的，以单价金额计算结果为准。</w:t>
      </w:r>
    </w:p>
    <w:p w14:paraId="256A4C39">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zCs w:val="21"/>
        </w:rPr>
        <w:t>同时出现两种以上不一致的，按照前款规定的顺序修正。修正后的报价按照本须知25.2条的规定，经投标人确认后产生约束力，投标人不确认的，其投标无效</w:t>
      </w:r>
      <w:r>
        <w:rPr>
          <w:rFonts w:hint="eastAsia" w:asciiTheme="minorEastAsia" w:hAnsiTheme="minorEastAsia" w:eastAsiaTheme="minorEastAsia"/>
          <w:snapToGrid w:val="0"/>
          <w:kern w:val="0"/>
        </w:rPr>
        <w:t>。</w:t>
      </w:r>
    </w:p>
    <w:p w14:paraId="63AFFFB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24.4  评标委员会将确定每份投标是否对招标文件的要求，作出了实质性的响应而没有重大偏离。实质性响应的投标是指符合招标文件的所有条款、条件和规定，且没有重大偏离或保留。重大偏离或保留系指影响到招标文件规定的范围、质量和性能，或限制了采购人的权力和投标人的义务的规定。而纠正这些偏离将影响到其它提交实质性响应投标的投标人的公平竞争地位。</w:t>
      </w:r>
    </w:p>
    <w:p w14:paraId="035D72A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24.5  评标委员会判断投标文件的响应性，仅基于招标文件和投标文件本身而不靠外部证据。</w:t>
      </w:r>
    </w:p>
    <w:p w14:paraId="34492C21">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24.6  评标委员会将拒绝被确定为非实质性响应的投标人。投标人不能通过修正或撤销不符之处，而使其投标成为实质性响应的投标。</w:t>
      </w:r>
    </w:p>
    <w:p w14:paraId="3968D07A">
      <w:pPr>
        <w:adjustRightInd w:val="0"/>
        <w:spacing w:line="360" w:lineRule="auto"/>
        <w:rPr>
          <w:rFonts w:asciiTheme="minorEastAsia" w:hAnsiTheme="minorEastAsia" w:eastAsiaTheme="minorEastAsia"/>
          <w:szCs w:val="21"/>
        </w:rPr>
      </w:pPr>
      <w:r>
        <w:rPr>
          <w:rFonts w:hint="eastAsia" w:asciiTheme="minorEastAsia" w:hAnsiTheme="minorEastAsia" w:eastAsiaTheme="minorEastAsia"/>
          <w:snapToGrid w:val="0"/>
          <w:kern w:val="0"/>
        </w:rPr>
        <w:t xml:space="preserve">24.7  </w:t>
      </w:r>
      <w:r>
        <w:rPr>
          <w:rFonts w:hint="eastAsia" w:asciiTheme="minorEastAsia" w:hAnsiTheme="minorEastAsia" w:eastAsiaTheme="minorEastAsia"/>
          <w:szCs w:val="21"/>
        </w:rPr>
        <w:t>根据《中华人民共和国财政部令第</w:t>
      </w:r>
      <w:r>
        <w:rPr>
          <w:rFonts w:asciiTheme="minorEastAsia" w:hAnsiTheme="minorEastAsia" w:eastAsiaTheme="minorEastAsia"/>
          <w:szCs w:val="21"/>
        </w:rPr>
        <w:t>87</w:t>
      </w:r>
      <w:r>
        <w:rPr>
          <w:rFonts w:hint="eastAsia" w:asciiTheme="minorEastAsia" w:hAnsiTheme="minorEastAsia" w:eastAsiaTheme="minorEastAsia"/>
          <w:szCs w:val="21"/>
        </w:rPr>
        <w:t>号</w:t>
      </w:r>
      <w:r>
        <w:rPr>
          <w:rFonts w:asciiTheme="minorEastAsia" w:hAnsiTheme="minorEastAsia" w:eastAsiaTheme="minorEastAsia"/>
          <w:szCs w:val="21"/>
        </w:rPr>
        <w:t>-</w:t>
      </w:r>
      <w:r>
        <w:rPr>
          <w:rFonts w:hint="eastAsia" w:asciiTheme="minorEastAsia" w:hAnsiTheme="minorEastAsia" w:eastAsiaTheme="minorEastAsia"/>
          <w:szCs w:val="21"/>
        </w:rPr>
        <w:t>政府采购货物和服务招标投标管理办法》第六十条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B3A5088">
      <w:pPr>
        <w:adjustRightInd w:val="0"/>
        <w:spacing w:line="360" w:lineRule="auto"/>
        <w:rPr>
          <w:snapToGrid w:val="0"/>
          <w:kern w:val="0"/>
        </w:rPr>
      </w:pPr>
      <w:r>
        <w:rPr>
          <w:rFonts w:hint="eastAsia" w:asciiTheme="minorEastAsia" w:hAnsiTheme="minorEastAsia" w:eastAsiaTheme="minorEastAsia"/>
          <w:snapToGrid w:val="0"/>
          <w:kern w:val="0"/>
        </w:rPr>
        <w:t>24.</w:t>
      </w:r>
      <w:r>
        <w:rPr>
          <w:rFonts w:hint="eastAsia" w:asciiTheme="minorEastAsia" w:hAnsiTheme="minorEastAsia" w:eastAsiaTheme="minorEastAsia"/>
          <w:snapToGrid w:val="0"/>
          <w:kern w:val="0"/>
          <w:lang w:val="en-US" w:eastAsia="zh-CN"/>
        </w:rPr>
        <w:t>8</w:t>
      </w:r>
      <w:r>
        <w:rPr>
          <w:rFonts w:hint="eastAsia" w:asciiTheme="minorEastAsia" w:hAnsiTheme="minorEastAsia" w:eastAsiaTheme="minorEastAsia"/>
          <w:snapToGrid w:val="0"/>
          <w:kern w:val="0"/>
        </w:rPr>
        <w:t xml:space="preserve">  </w:t>
      </w:r>
      <w:r>
        <w:rPr>
          <w:rFonts w:hint="eastAsia"/>
          <w:snapToGrid w:val="0"/>
          <w:kern w:val="0"/>
        </w:rPr>
        <w:t>评标委员会成员对需要共同认定的事项存在争议的，应当按照少数服从多数的原则作出结论。持不同意见的评标委员会成员应当在评标报告上签署不同意见及理由，否则视为同意评标报告。</w:t>
      </w:r>
    </w:p>
    <w:p w14:paraId="51F3FE98">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w:t>
      </w:r>
      <w:r>
        <w:rPr>
          <w:rFonts w:hint="eastAsia" w:asciiTheme="minorEastAsia" w:hAnsiTheme="minorEastAsia" w:eastAsiaTheme="minorEastAsia"/>
          <w:snapToGrid w:val="0"/>
          <w:kern w:val="0"/>
          <w:lang w:val="en-US" w:eastAsia="zh-CN"/>
        </w:rPr>
        <w:t>9</w:t>
      </w:r>
      <w:r>
        <w:rPr>
          <w:rFonts w:hint="eastAsia" w:asciiTheme="minorEastAsia" w:hAnsiTheme="minorEastAsia" w:eastAsiaTheme="minorEastAsia"/>
          <w:snapToGrid w:val="0"/>
          <w:kern w:val="0"/>
        </w:rPr>
        <w:t xml:space="preserve"> 经</w:t>
      </w:r>
      <w:r>
        <w:rPr>
          <w:rFonts w:hint="eastAsia"/>
          <w:snapToGrid w:val="0"/>
          <w:kern w:val="0"/>
        </w:rPr>
        <w:t>评标委员会审查，</w:t>
      </w:r>
      <w:r>
        <w:rPr>
          <w:rFonts w:hint="eastAsia" w:ascii="宋体" w:hAnsi="宋体" w:cs="仿宋_GB2312"/>
          <w:kern w:val="0"/>
          <w:szCs w:val="21"/>
        </w:rPr>
        <w:t>有效投标的供应商不足三家的，按公开招标失败处理</w:t>
      </w:r>
      <w:r>
        <w:rPr>
          <w:rFonts w:hint="eastAsia" w:ascii="宋体" w:hAnsi="宋体" w:eastAsia="宋体"/>
          <w:snapToGrid w:val="0"/>
          <w:kern w:val="0"/>
          <w:lang w:eastAsia="zh-CN"/>
        </w:rPr>
        <w:t>（</w:t>
      </w:r>
      <w:r>
        <w:rPr>
          <w:rFonts w:hint="eastAsia" w:ascii="宋体" w:hAnsi="宋体"/>
          <w:snapToGrid w:val="0"/>
          <w:kern w:val="0"/>
          <w:lang w:val="en-US" w:eastAsia="zh-CN"/>
        </w:rPr>
        <w:t>招标</w:t>
      </w:r>
      <w:r>
        <w:rPr>
          <w:rFonts w:hint="eastAsia" w:ascii="宋体" w:hAnsi="宋体" w:eastAsia="宋体"/>
          <w:snapToGrid w:val="0"/>
          <w:kern w:val="0"/>
          <w:lang w:val="en-US" w:eastAsia="zh-CN"/>
        </w:rPr>
        <w:t>文件中有其他约定的，从其约定</w:t>
      </w:r>
      <w:r>
        <w:rPr>
          <w:rFonts w:hint="eastAsia" w:ascii="宋体" w:hAnsi="宋体" w:eastAsia="宋体"/>
          <w:snapToGrid w:val="0"/>
          <w:kern w:val="0"/>
          <w:lang w:eastAsia="zh-CN"/>
        </w:rPr>
        <w:t>）</w:t>
      </w:r>
      <w:r>
        <w:rPr>
          <w:rFonts w:hint="eastAsia" w:ascii="宋体" w:hAnsi="宋体" w:cs="仿宋_GB2312"/>
          <w:kern w:val="0"/>
          <w:szCs w:val="21"/>
        </w:rPr>
        <w:t>。</w:t>
      </w:r>
    </w:p>
    <w:p w14:paraId="6E9475D0">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2</w:t>
      </w:r>
      <w:r>
        <w:rPr>
          <w:rFonts w:hint="eastAsia" w:asciiTheme="minorEastAsia" w:hAnsiTheme="minorEastAsia" w:eastAsiaTheme="minorEastAsia"/>
          <w:b/>
          <w:snapToGrid w:val="0"/>
          <w:kern w:val="0"/>
        </w:rPr>
        <w:t>5</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投标文件的澄清</w:t>
      </w:r>
    </w:p>
    <w:p w14:paraId="6552584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25.1  对于投标文件中含义不明确、同类问题表述不一致或者有明显文字和计算错误的内容，评标委员会应当以书面形式要求投标人作出必要的澄清、说明或者补正。</w:t>
      </w:r>
      <w:r>
        <w:rPr>
          <w:rFonts w:hint="eastAsia" w:ascii="宋体" w:hAnsi="宋体"/>
          <w:snapToGrid w:val="0"/>
          <w:kern w:val="0"/>
          <w:lang w:val="en-US" w:eastAsia="zh-CN"/>
        </w:rPr>
        <w:t>资格审查阶段的澄清发起主体为采购代理机构。</w:t>
      </w:r>
    </w:p>
    <w:p w14:paraId="59F8D6FC">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25.2  投标人的澄清、说明或者补正应当采用书面形式，并加盖公章，或者由法定代表人或其授权的代表签字。投标人的澄清、说明或者补正不得超出投标文件的范围或者改变投标文件的实质性内容。</w:t>
      </w:r>
    </w:p>
    <w:p w14:paraId="592EE344">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26. </w:t>
      </w:r>
      <w:r>
        <w:rPr>
          <w:rFonts w:hint="eastAsia" w:asciiTheme="minorEastAsia" w:hAnsiTheme="minorEastAsia" w:eastAsiaTheme="minorEastAsia"/>
          <w:b/>
          <w:snapToGrid w:val="0"/>
          <w:kern w:val="0"/>
        </w:rPr>
        <w:t>评标方法和详细评审</w:t>
      </w:r>
    </w:p>
    <w:p w14:paraId="5F1A7DC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26.1 评标委员会将按照本须知第24条规定只对确定为实质上响应的投标文件进行评价和比较。</w:t>
      </w:r>
    </w:p>
    <w:p w14:paraId="25AEDF8B">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26.2 </w:t>
      </w:r>
      <w:r>
        <w:rPr>
          <w:rFonts w:hint="eastAsia" w:asciiTheme="minorEastAsia" w:hAnsiTheme="minorEastAsia" w:eastAsiaTheme="minorEastAsia"/>
          <w:snapToGrid w:val="0"/>
          <w:kern w:val="0"/>
        </w:rPr>
        <w:t>评标的基础应是本须知第</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2条规定的投标报价。</w:t>
      </w:r>
    </w:p>
    <w:p w14:paraId="03494FF1">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26.3评标委员会按 “第四章 评标方法和标准”所述进行详细评审，并推荐候选中标供应商。</w:t>
      </w:r>
    </w:p>
    <w:p w14:paraId="1342A6A9">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27. </w:t>
      </w:r>
      <w:r>
        <w:rPr>
          <w:rFonts w:hint="eastAsia" w:asciiTheme="minorEastAsia" w:hAnsiTheme="minorEastAsia" w:eastAsiaTheme="minorEastAsia"/>
          <w:b/>
          <w:snapToGrid w:val="0"/>
          <w:kern w:val="0"/>
        </w:rPr>
        <w:t>评标报告</w:t>
      </w:r>
    </w:p>
    <w:p w14:paraId="0CA7F5A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b/>
          <w:snapToGrid w:val="0"/>
          <w:kern w:val="0"/>
        </w:rPr>
        <w:t xml:space="preserve">    </w:t>
      </w:r>
      <w:r>
        <w:rPr>
          <w:rFonts w:hint="eastAsia" w:asciiTheme="minorEastAsia" w:hAnsiTheme="minorEastAsia" w:eastAsiaTheme="minorEastAsia"/>
          <w:snapToGrid w:val="0"/>
          <w:kern w:val="0"/>
        </w:rPr>
        <w:t>评标报告是评标委员会根据全体评标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480017B5">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2</w:t>
      </w:r>
      <w:r>
        <w:rPr>
          <w:rFonts w:hint="eastAsia" w:asciiTheme="minorEastAsia" w:hAnsiTheme="minorEastAsia" w:eastAsiaTheme="minorEastAsia"/>
          <w:b/>
          <w:snapToGrid w:val="0"/>
          <w:kern w:val="0"/>
        </w:rPr>
        <w:t>8</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保密及其它注意事项</w:t>
      </w:r>
    </w:p>
    <w:p w14:paraId="152DA11E">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1  评标是招标工作的重要环节，评标工作在评委会内独立进行。评委会将遵照评标原则，公正、平等地对待所有投标人。</w:t>
      </w:r>
    </w:p>
    <w:p w14:paraId="2E6C8BC6">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 xml:space="preserve"> </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评标期间，评委会将对投标文件中有关问题分别向投标人进行询问。各投标人应予以认真答复。重要或复杂问题的答复需以书面形式，并经法定代表人或授权人签署。澄清文件将作为投标文件的组成部分。</w:t>
      </w:r>
    </w:p>
    <w:p w14:paraId="32A51C32">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 xml:space="preserve">.3  </w:t>
      </w:r>
      <w:r>
        <w:rPr>
          <w:rFonts w:hint="eastAsia" w:asciiTheme="minorEastAsia" w:hAnsiTheme="minorEastAsia" w:eastAsiaTheme="minorEastAsia"/>
          <w:snapToGrid w:val="0"/>
          <w:kern w:val="0"/>
        </w:rPr>
        <w:t>在开标、投标期间，投标人不得向评委询问评标情况，不得进行旨在影响评标结果的活动。</w:t>
      </w:r>
    </w:p>
    <w:p w14:paraId="507FA20E">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 xml:space="preserve">.4  </w:t>
      </w:r>
      <w:r>
        <w:rPr>
          <w:rFonts w:hint="eastAsia" w:asciiTheme="minorEastAsia" w:hAnsiTheme="minorEastAsia" w:eastAsiaTheme="minorEastAsia"/>
          <w:snapToGrid w:val="0"/>
          <w:kern w:val="0"/>
        </w:rPr>
        <w:t>为保证定标的公正性，在评标过程中，评委不得与投标人私下交换意见。在招标工作结束后，凡与评标情况有接触的任何人，不得也不应将评标情况扩散出评委人员之外。</w:t>
      </w:r>
    </w:p>
    <w:p w14:paraId="360B8175">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.5</w:t>
      </w:r>
      <w:r>
        <w:rPr>
          <w:rFonts w:hint="eastAsia" w:asciiTheme="minorEastAsia" w:hAnsiTheme="minorEastAsia" w:eastAsiaTheme="minorEastAsia"/>
          <w:snapToGrid w:val="0"/>
          <w:kern w:val="0"/>
        </w:rPr>
        <w:t xml:space="preserve"> </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评委会不向落标方解释落标原因，不退还投标文件。</w:t>
      </w:r>
    </w:p>
    <w:p w14:paraId="1B79EB76">
      <w:pPr>
        <w:adjustRightInd w:val="0"/>
        <w:spacing w:line="360" w:lineRule="auto"/>
        <w:ind w:left="357"/>
        <w:jc w:val="center"/>
        <w:rPr>
          <w:rFonts w:asciiTheme="minorEastAsia" w:hAnsiTheme="minorEastAsia" w:eastAsiaTheme="minorEastAsia"/>
          <w:b/>
          <w:snapToGrid w:val="0"/>
          <w:kern w:val="0"/>
        </w:rPr>
      </w:pPr>
      <w:bookmarkStart w:id="40" w:name="q9"/>
      <w:bookmarkEnd w:id="40"/>
    </w:p>
    <w:p w14:paraId="44A988C9">
      <w:pPr>
        <w:pStyle w:val="6"/>
        <w:spacing w:before="0" w:after="0"/>
      </w:pPr>
      <w:bookmarkStart w:id="41" w:name="_Toc135293175"/>
      <w:r>
        <w:rPr>
          <w:rFonts w:hint="eastAsia"/>
        </w:rPr>
        <w:t>六、授予合同</w:t>
      </w:r>
      <w:bookmarkEnd w:id="41"/>
    </w:p>
    <w:p w14:paraId="536CC70A">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2</w:t>
      </w:r>
      <w:r>
        <w:rPr>
          <w:rFonts w:hint="eastAsia" w:asciiTheme="minorEastAsia" w:hAnsiTheme="minorEastAsia" w:eastAsiaTheme="minorEastAsia"/>
          <w:b/>
          <w:snapToGrid w:val="0"/>
          <w:kern w:val="0"/>
        </w:rPr>
        <w:t>9．合同授予标准</w:t>
      </w:r>
    </w:p>
    <w:p w14:paraId="56F87E12">
      <w:pPr>
        <w:tabs>
          <w:tab w:val="left" w:pos="5688"/>
        </w:tabs>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    本项目采购合同授予经采购人确定的中标人。</w:t>
      </w:r>
    </w:p>
    <w:p w14:paraId="0E168576">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30</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中标通知</w:t>
      </w:r>
    </w:p>
    <w:p w14:paraId="45B282A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30.1  招标机构在发出《中标通知书》之前，将中标结果通过政府采购指定网站进行公示</w:t>
      </w:r>
      <w:r>
        <w:rPr>
          <w:rFonts w:hint="eastAsia" w:asciiTheme="majorEastAsia" w:hAnsiTheme="majorEastAsia" w:eastAsiaTheme="majorEastAsia"/>
          <w:szCs w:val="21"/>
          <w:lang w:eastAsia="zh-CN"/>
        </w:rPr>
        <w:t>。</w:t>
      </w:r>
      <w:r>
        <w:rPr>
          <w:rFonts w:hint="eastAsia" w:asciiTheme="majorEastAsia" w:hAnsiTheme="majorEastAsia" w:eastAsiaTheme="majorEastAsia"/>
          <w:szCs w:val="21"/>
          <w:lang w:val="en-US" w:eastAsia="zh-CN"/>
        </w:rPr>
        <w:t>告知投标人的评审总得分及总排序（</w:t>
      </w:r>
      <w:r>
        <w:rPr>
          <w:rFonts w:hint="eastAsia" w:cs="宋体" w:asciiTheme="minorEastAsia" w:hAnsiTheme="minorEastAsia" w:eastAsiaTheme="minorEastAsia"/>
          <w:kern w:val="0"/>
          <w:szCs w:val="21"/>
          <w:lang w:eastAsia="zh-CN"/>
        </w:rPr>
        <w:t>不包括各细项明细得分</w:t>
      </w:r>
      <w:r>
        <w:rPr>
          <w:rFonts w:hint="eastAsia" w:asciiTheme="majorEastAsia" w:hAnsiTheme="majorEastAsia" w:eastAsiaTheme="majorEastAsia"/>
          <w:szCs w:val="21"/>
          <w:lang w:val="en-US" w:eastAsia="zh-CN"/>
        </w:rPr>
        <w:t>）</w:t>
      </w:r>
      <w:r>
        <w:rPr>
          <w:rFonts w:hint="eastAsia" w:asciiTheme="minorEastAsia" w:hAnsiTheme="minorEastAsia" w:eastAsiaTheme="minorEastAsia"/>
          <w:snapToGrid w:val="0"/>
          <w:kern w:val="0"/>
        </w:rPr>
        <w:t>。中标结果公示期满无异议或者异议不成立的，招标机构将发出《中标通知书》。《中标通知书》一经发出即发生法律效力。</w:t>
      </w:r>
      <w:r>
        <w:rPr>
          <w:rFonts w:asciiTheme="minorEastAsia" w:hAnsiTheme="minorEastAsia" w:eastAsiaTheme="minorEastAsia"/>
          <w:snapToGrid w:val="0"/>
          <w:kern w:val="0"/>
        </w:rPr>
        <w:t xml:space="preserve"> </w:t>
      </w:r>
    </w:p>
    <w:p w14:paraId="1CBDF4C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30</w:t>
      </w:r>
      <w:r>
        <w:rPr>
          <w:rFonts w:asciiTheme="minorEastAsia" w:hAnsiTheme="minorEastAsia" w:eastAsiaTheme="minorEastAsia"/>
          <w:snapToGrid w:val="0"/>
          <w:kern w:val="0"/>
        </w:rPr>
        <w:t xml:space="preserve">.2 </w:t>
      </w:r>
      <w:r>
        <w:rPr>
          <w:rFonts w:hint="eastAsia" w:asciiTheme="minorEastAsia" w:hAnsiTheme="minorEastAsia" w:eastAsiaTheme="minorEastAsia"/>
          <w:snapToGrid w:val="0"/>
          <w:kern w:val="0"/>
        </w:rPr>
        <w:t xml:space="preserve"> 《中标通知书》将作为签订合同的重要依据。</w:t>
      </w:r>
    </w:p>
    <w:p w14:paraId="2DBB7A0D">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30.3  中标方向采购代理机构支付</w:t>
      </w:r>
      <w:r>
        <w:rPr>
          <w:rFonts w:hint="eastAsia" w:asciiTheme="minorEastAsia" w:hAnsiTheme="minorEastAsia" w:eastAsiaTheme="minorEastAsia"/>
          <w:snapToGrid w:val="0"/>
          <w:kern w:val="0"/>
          <w:lang w:eastAsia="zh-CN"/>
        </w:rPr>
        <w:t>代理服务费</w:t>
      </w:r>
      <w:r>
        <w:rPr>
          <w:rFonts w:hint="eastAsia" w:asciiTheme="minorEastAsia" w:hAnsiTheme="minorEastAsia" w:eastAsiaTheme="minorEastAsia"/>
          <w:snapToGrid w:val="0"/>
          <w:kern w:val="0"/>
        </w:rPr>
        <w:t>后，领取《中标通知书》。</w:t>
      </w:r>
    </w:p>
    <w:p w14:paraId="3E28F6CF">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31</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授予合同时变更数量的权力</w:t>
      </w:r>
    </w:p>
    <w:p w14:paraId="7681483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31</w:t>
      </w:r>
      <w:r>
        <w:rPr>
          <w:rFonts w:asciiTheme="minorEastAsia" w:hAnsiTheme="minorEastAsia" w:eastAsiaTheme="minorEastAsia"/>
          <w:snapToGrid w:val="0"/>
          <w:kern w:val="0"/>
        </w:rPr>
        <w:t xml:space="preserve">.1  </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在签订合同时，有权对招标文件中列明的货物或服务的数量，在法定范围内，依法定程序予以增加或减少。</w:t>
      </w:r>
    </w:p>
    <w:p w14:paraId="45537AB4">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32</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签订合同</w:t>
      </w:r>
    </w:p>
    <w:p w14:paraId="35D6C3A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32</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1  中标方应按《中标通知书》或按</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指定的时间、地点与</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签订合同。</w:t>
      </w:r>
    </w:p>
    <w:p w14:paraId="1F0FEFF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32</w:t>
      </w:r>
      <w:r>
        <w:rPr>
          <w:rFonts w:asciiTheme="minorEastAsia" w:hAnsiTheme="minorEastAsia" w:eastAsiaTheme="minorEastAsia"/>
          <w:snapToGrid w:val="0"/>
          <w:kern w:val="0"/>
        </w:rPr>
        <w:t xml:space="preserve">.2  </w:t>
      </w:r>
      <w:r>
        <w:rPr>
          <w:rFonts w:hint="eastAsia" w:asciiTheme="minorEastAsia" w:hAnsiTheme="minorEastAsia" w:eastAsiaTheme="minorEastAsia"/>
          <w:snapToGrid w:val="0"/>
          <w:kern w:val="0"/>
        </w:rPr>
        <w:t>招标文件、中标方的投标文件及其澄清文件等，均为签订合同的依据。</w:t>
      </w:r>
    </w:p>
    <w:p w14:paraId="45C6161E">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33</w:t>
      </w:r>
      <w:r>
        <w:rPr>
          <w:rFonts w:asciiTheme="minorEastAsia" w:hAnsiTheme="minorEastAsia" w:eastAsiaTheme="minorEastAsia"/>
          <w:b/>
          <w:snapToGrid w:val="0"/>
          <w:kern w:val="0"/>
        </w:rPr>
        <w:t>.</w:t>
      </w:r>
      <w:r>
        <w:rPr>
          <w:rFonts w:hint="eastAsia" w:asciiTheme="minorEastAsia" w:hAnsiTheme="minorEastAsia" w:eastAsiaTheme="minorEastAsia"/>
          <w:b/>
          <w:snapToGrid w:val="0"/>
          <w:kern w:val="0"/>
        </w:rPr>
        <w:t xml:space="preserve">  履约保证金</w:t>
      </w:r>
    </w:p>
    <w:p w14:paraId="0D549B1E">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33</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 xml:space="preserve"> </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中标方须按招标文件的规定或根据合同条款的规定向</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提交前附表第15项规定的履约保证金。</w:t>
      </w:r>
    </w:p>
    <w:p w14:paraId="7FC25EA5">
      <w:pPr>
        <w:adjustRightInd w:val="0"/>
        <w:spacing w:line="360" w:lineRule="auto"/>
        <w:rPr>
          <w:rFonts w:hint="eastAsia" w:asciiTheme="minorEastAsia" w:hAnsiTheme="minorEastAsia" w:eastAsiaTheme="minorEastAsia"/>
          <w:b/>
          <w:snapToGrid w:val="0"/>
          <w:kern w:val="0"/>
          <w:lang w:eastAsia="zh-CN"/>
        </w:rPr>
      </w:pPr>
      <w:r>
        <w:rPr>
          <w:rFonts w:hint="eastAsia" w:asciiTheme="minorEastAsia" w:hAnsiTheme="minorEastAsia" w:eastAsiaTheme="minorEastAsia"/>
          <w:b/>
          <w:snapToGrid w:val="0"/>
          <w:kern w:val="0"/>
        </w:rPr>
        <w:t>34</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lang w:eastAsia="zh-CN"/>
        </w:rPr>
        <w:t>代理服务费</w:t>
      </w:r>
    </w:p>
    <w:p w14:paraId="16DB14C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34</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1</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 xml:space="preserve"> </w:t>
      </w:r>
      <w:r>
        <w:rPr>
          <w:rFonts w:hint="eastAsia" w:asciiTheme="minorEastAsia" w:hAnsiTheme="minorEastAsia" w:eastAsiaTheme="minorEastAsia"/>
          <w:snapToGrid w:val="0"/>
          <w:kern w:val="0"/>
          <w:lang w:eastAsia="zh-CN"/>
        </w:rPr>
        <w:t>代理服务费</w:t>
      </w:r>
      <w:r>
        <w:rPr>
          <w:rFonts w:hint="eastAsia" w:asciiTheme="minorEastAsia" w:hAnsiTheme="minorEastAsia" w:eastAsiaTheme="minorEastAsia"/>
          <w:snapToGrid w:val="0"/>
          <w:kern w:val="0"/>
        </w:rPr>
        <w:t>按前附表第16项所述。</w:t>
      </w:r>
    </w:p>
    <w:p w14:paraId="42FC058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34</w:t>
      </w: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 xml:space="preserve">  </w:t>
      </w:r>
      <w:r>
        <w:rPr>
          <w:rFonts w:hint="eastAsia" w:asciiTheme="minorEastAsia" w:hAnsiTheme="minorEastAsia" w:eastAsiaTheme="minorEastAsia"/>
          <w:snapToGrid w:val="0"/>
          <w:kern w:val="0"/>
          <w:lang w:eastAsia="zh-CN"/>
        </w:rPr>
        <w:t>代理服务费</w:t>
      </w:r>
      <w:r>
        <w:rPr>
          <w:rFonts w:hint="eastAsia" w:asciiTheme="minorEastAsia" w:hAnsiTheme="minorEastAsia" w:eastAsiaTheme="minorEastAsia"/>
          <w:snapToGrid w:val="0"/>
          <w:kern w:val="0"/>
        </w:rPr>
        <w:t>金额按下列方法计算：</w:t>
      </w:r>
    </w:p>
    <w:tbl>
      <w:tblPr>
        <w:tblStyle w:val="50"/>
        <w:tblW w:w="9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6"/>
        <w:gridCol w:w="2056"/>
        <w:gridCol w:w="2056"/>
        <w:gridCol w:w="2057"/>
      </w:tblGrid>
      <w:tr w14:paraId="72B9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3166" w:type="dxa"/>
          </w:tcPr>
          <w:p w14:paraId="21C68F47">
            <w:pPr>
              <w:ind w:firstLine="1219" w:firstLineChars="578"/>
              <w:rPr>
                <w:rFonts w:ascii="宋体" w:hAnsi="宋体"/>
                <w:b/>
                <w:szCs w:val="21"/>
              </w:rPr>
            </w:pPr>
            <w:r>
              <w:rPr>
                <w:rFonts w:ascii="宋体" w:hAnsi="宋体"/>
                <w:b/>
                <w:szCs w:val="21"/>
              </w:rPr>
              <w:pict>
                <v:line id="直线 6" o:spid="_x0000_s3099" o:spt="20" style="position:absolute;left:0pt;flip:x y;margin-left:48.8pt;margin-top:0.9pt;height:57.65pt;width:114.3pt;z-index:251665408;mso-width-relative:page;mso-height-relative:page;" coordsize="21600,21600" o:allowincell="f" o:gfxdata="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ho4KQdAAAAAIAQAADwAAAAAAAAABACAA&#10;AAAiAAAAZHJzL2Rvd25yZXYueG1sUEsBAhQAFAAAAAgAh07iQCuupHzcAQAApgMAAA4AAAAAAAAA&#10;AQAgAAAAHwEAAGRycy9lMm9Eb2MueG1sUEsFBgAAAAAGAAYAWQEAAG0FAAAAAA==&#10;">
                  <v:path arrowok="t"/>
                  <v:fill focussize="0,0"/>
                  <v:stroke/>
                  <v:imagedata o:title=""/>
                  <o:lock v:ext="edit"/>
                </v:line>
              </w:pict>
            </w:r>
            <w:r>
              <w:rPr>
                <w:rFonts w:ascii="宋体" w:hAnsi="宋体"/>
                <w:b/>
                <w:szCs w:val="21"/>
              </w:rPr>
              <w:pict>
                <v:line id="直线 7" o:spid="_x0000_s3100" o:spt="20" style="position:absolute;left:0pt;flip:x y;margin-left:7.1pt;margin-top:25.35pt;height:33.2pt;width:156pt;z-index:251666432;mso-width-relative:page;mso-height-relative:page;" coordsize="21600,21600" o:allowincell="f" o:gfxdata="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LgVUKbUAAAACgEAAA8AAAAAAAAA&#10;AQAgAAAAIgAAAGRycy9kb3ducmV2LnhtbFBLAQIUABQAAAAIAIdO4kClKU/S3AEAAKYDAAAOAAAA&#10;AAAAAAEAIAAAACMBAABkcnMvZTJvRG9jLnhtbFBLBQYAAAAABgAGAFkBAABxBQAAAAA=&#10;">
                  <v:path arrowok="t"/>
                  <v:fill focussize="0,0"/>
                  <v:stroke/>
                  <v:imagedata o:title=""/>
                  <o:lock v:ext="edit"/>
                </v:line>
              </w:pict>
            </w:r>
            <w:r>
              <w:rPr>
                <w:rFonts w:ascii="宋体" w:hAnsi="宋体"/>
                <w:b/>
                <w:szCs w:val="21"/>
              </w:rPr>
              <w:pict>
                <v:line id="直线 5" o:spid="_x0000_s3098" o:spt="20" style="position:absolute;left:0pt;margin-left:-9pt;margin-top:-0.5pt;height:0pt;width:0.05pt;z-index:251664384;mso-width-relative:page;mso-height-relative:page;" coordsize="21600,21600" o:allowincell="f" o:gfxdata="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G0d729IAAAAJAQAADwAAAAAAAAABACAAAAAiAAAAZHJzL2Rvd25yZXYueG1s&#10;UEsBAhQAFAAAAAgAh07iQPoFRwzFAQAAhwMAAA4AAAAAAAAAAQAgAAAAIQEAAGRycy9lMm9Eb2Mu&#10;eG1sUEsFBgAAAAAGAAYAWQEAAFgFAAAAAA==&#10;">
                  <v:path arrowok="t"/>
                  <v:fill focussize="0,0"/>
                  <v:stroke/>
                  <v:imagedata o:title=""/>
                  <o:lock v:ext="edit"/>
                </v:line>
              </w:pict>
            </w:r>
            <w:r>
              <w:rPr>
                <w:rFonts w:hint="eastAsia" w:ascii="宋体" w:hAnsi="宋体"/>
                <w:b/>
                <w:szCs w:val="21"/>
              </w:rPr>
              <w:t xml:space="preserve">    服务类型</w:t>
            </w:r>
          </w:p>
          <w:p w14:paraId="13082D80">
            <w:pPr>
              <w:ind w:firstLine="392" w:firstLineChars="186"/>
              <w:rPr>
                <w:rFonts w:ascii="宋体" w:hAnsi="宋体"/>
                <w:b/>
                <w:szCs w:val="21"/>
              </w:rPr>
            </w:pPr>
            <w:r>
              <w:rPr>
                <w:rFonts w:hint="eastAsia" w:ascii="宋体" w:hAnsi="宋体"/>
                <w:b/>
                <w:szCs w:val="21"/>
              </w:rPr>
              <w:t>费率　　　　　</w:t>
            </w:r>
          </w:p>
          <w:p w14:paraId="57727342">
            <w:pPr>
              <w:ind w:firstLine="1054"/>
              <w:rPr>
                <w:rFonts w:ascii="宋体" w:hAnsi="宋体"/>
                <w:b/>
                <w:szCs w:val="21"/>
              </w:rPr>
            </w:pPr>
            <w:r>
              <w:rPr>
                <w:rFonts w:hint="eastAsia" w:ascii="宋体" w:hAnsi="宋体"/>
                <w:b/>
                <w:szCs w:val="21"/>
              </w:rPr>
              <w:t>　　　</w:t>
            </w:r>
          </w:p>
          <w:p w14:paraId="294B1E80">
            <w:pPr>
              <w:rPr>
                <w:rFonts w:ascii="宋体" w:hAnsi="宋体"/>
                <w:b/>
                <w:szCs w:val="21"/>
              </w:rPr>
            </w:pPr>
            <w:r>
              <w:rPr>
                <w:rFonts w:hint="eastAsia" w:ascii="宋体" w:hAnsi="宋体"/>
                <w:b/>
                <w:szCs w:val="21"/>
              </w:rPr>
              <w:t>中标金额</w:t>
            </w:r>
          </w:p>
        </w:tc>
        <w:tc>
          <w:tcPr>
            <w:tcW w:w="2056" w:type="dxa"/>
            <w:vAlign w:val="center"/>
          </w:tcPr>
          <w:p w14:paraId="7810891C">
            <w:pPr>
              <w:jc w:val="center"/>
              <w:rPr>
                <w:rFonts w:ascii="宋体" w:hAnsi="宋体"/>
                <w:b/>
                <w:szCs w:val="21"/>
              </w:rPr>
            </w:pPr>
            <w:r>
              <w:rPr>
                <w:rFonts w:hint="eastAsia" w:ascii="宋体" w:hAnsi="宋体"/>
                <w:b/>
                <w:szCs w:val="21"/>
              </w:rPr>
              <w:t>货物采购</w:t>
            </w:r>
          </w:p>
        </w:tc>
        <w:tc>
          <w:tcPr>
            <w:tcW w:w="2056" w:type="dxa"/>
            <w:vAlign w:val="center"/>
          </w:tcPr>
          <w:p w14:paraId="3E5CE6DB">
            <w:pPr>
              <w:jc w:val="center"/>
              <w:rPr>
                <w:rFonts w:ascii="宋体" w:hAnsi="宋体"/>
                <w:b/>
                <w:szCs w:val="21"/>
              </w:rPr>
            </w:pPr>
            <w:r>
              <w:rPr>
                <w:rFonts w:hint="eastAsia" w:ascii="宋体" w:hAnsi="宋体"/>
                <w:b/>
                <w:szCs w:val="21"/>
              </w:rPr>
              <w:t>服务采购</w:t>
            </w:r>
          </w:p>
        </w:tc>
        <w:tc>
          <w:tcPr>
            <w:tcW w:w="2057" w:type="dxa"/>
            <w:vAlign w:val="center"/>
          </w:tcPr>
          <w:p w14:paraId="53084AB8">
            <w:pPr>
              <w:jc w:val="center"/>
              <w:rPr>
                <w:rFonts w:ascii="宋体" w:hAnsi="宋体"/>
                <w:b/>
                <w:szCs w:val="21"/>
              </w:rPr>
            </w:pPr>
            <w:r>
              <w:rPr>
                <w:rFonts w:hint="eastAsia" w:ascii="宋体" w:hAnsi="宋体"/>
                <w:b/>
                <w:szCs w:val="21"/>
              </w:rPr>
              <w:t>工程采购</w:t>
            </w:r>
          </w:p>
        </w:tc>
      </w:tr>
      <w:tr w14:paraId="1401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42DAA345">
            <w:pPr>
              <w:widowControl/>
              <w:jc w:val="center"/>
              <w:rPr>
                <w:rFonts w:ascii="宋体" w:hAnsi="宋体"/>
                <w:kern w:val="0"/>
                <w:szCs w:val="21"/>
              </w:rPr>
            </w:pPr>
            <w:r>
              <w:rPr>
                <w:rFonts w:hint="eastAsia" w:ascii="宋体" w:hAnsi="宋体"/>
                <w:kern w:val="0"/>
                <w:szCs w:val="21"/>
              </w:rPr>
              <w:t>100万元以下</w:t>
            </w:r>
          </w:p>
        </w:tc>
        <w:tc>
          <w:tcPr>
            <w:tcW w:w="2056" w:type="dxa"/>
            <w:vAlign w:val="center"/>
          </w:tcPr>
          <w:p w14:paraId="3795FF95">
            <w:pPr>
              <w:widowControl/>
              <w:jc w:val="center"/>
              <w:rPr>
                <w:rFonts w:ascii="宋体" w:hAnsi="宋体"/>
                <w:kern w:val="0"/>
                <w:szCs w:val="21"/>
              </w:rPr>
            </w:pPr>
            <w:r>
              <w:rPr>
                <w:rFonts w:hint="eastAsia" w:ascii="宋体" w:hAnsi="宋体"/>
                <w:kern w:val="0"/>
                <w:szCs w:val="21"/>
              </w:rPr>
              <w:t>1.500%</w:t>
            </w:r>
          </w:p>
        </w:tc>
        <w:tc>
          <w:tcPr>
            <w:tcW w:w="2056" w:type="dxa"/>
            <w:vAlign w:val="center"/>
          </w:tcPr>
          <w:p w14:paraId="14FEFC64">
            <w:pPr>
              <w:widowControl/>
              <w:jc w:val="center"/>
              <w:rPr>
                <w:rFonts w:ascii="宋体" w:hAnsi="宋体"/>
                <w:kern w:val="0"/>
                <w:szCs w:val="21"/>
              </w:rPr>
            </w:pPr>
            <w:r>
              <w:rPr>
                <w:rFonts w:hint="eastAsia" w:ascii="宋体" w:hAnsi="宋体"/>
                <w:kern w:val="0"/>
                <w:szCs w:val="21"/>
              </w:rPr>
              <w:t>1.500%</w:t>
            </w:r>
          </w:p>
        </w:tc>
        <w:tc>
          <w:tcPr>
            <w:tcW w:w="2057" w:type="dxa"/>
            <w:vAlign w:val="center"/>
          </w:tcPr>
          <w:p w14:paraId="03AB1559">
            <w:pPr>
              <w:widowControl/>
              <w:snapToGrid w:val="0"/>
              <w:jc w:val="center"/>
              <w:rPr>
                <w:rFonts w:ascii="宋体" w:hAnsi="宋体"/>
                <w:kern w:val="0"/>
                <w:szCs w:val="21"/>
              </w:rPr>
            </w:pPr>
            <w:r>
              <w:rPr>
                <w:rFonts w:hint="eastAsia" w:ascii="宋体" w:hAnsi="宋体"/>
                <w:kern w:val="0"/>
                <w:szCs w:val="21"/>
              </w:rPr>
              <w:t>1.000%</w:t>
            </w:r>
          </w:p>
        </w:tc>
      </w:tr>
      <w:tr w14:paraId="5FF21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1C2604EA">
            <w:pPr>
              <w:widowControl/>
              <w:jc w:val="center"/>
              <w:rPr>
                <w:rFonts w:ascii="宋体" w:hAnsi="宋体"/>
                <w:kern w:val="0"/>
                <w:szCs w:val="21"/>
              </w:rPr>
            </w:pPr>
            <w:r>
              <w:rPr>
                <w:rFonts w:hint="eastAsia" w:ascii="宋体" w:hAnsi="宋体"/>
                <w:kern w:val="0"/>
                <w:szCs w:val="21"/>
              </w:rPr>
              <w:t>100万元（含）-500万元</w:t>
            </w:r>
          </w:p>
        </w:tc>
        <w:tc>
          <w:tcPr>
            <w:tcW w:w="2056" w:type="dxa"/>
            <w:vAlign w:val="center"/>
          </w:tcPr>
          <w:p w14:paraId="3CDC3D56">
            <w:pPr>
              <w:widowControl/>
              <w:jc w:val="center"/>
              <w:rPr>
                <w:rFonts w:ascii="宋体" w:hAnsi="宋体"/>
                <w:kern w:val="0"/>
                <w:szCs w:val="21"/>
              </w:rPr>
            </w:pPr>
            <w:r>
              <w:rPr>
                <w:rFonts w:hint="eastAsia" w:ascii="宋体" w:hAnsi="宋体"/>
                <w:kern w:val="0"/>
                <w:szCs w:val="21"/>
              </w:rPr>
              <w:t>1.100%</w:t>
            </w:r>
          </w:p>
        </w:tc>
        <w:tc>
          <w:tcPr>
            <w:tcW w:w="2056" w:type="dxa"/>
            <w:vAlign w:val="center"/>
          </w:tcPr>
          <w:p w14:paraId="13F5AD6D">
            <w:pPr>
              <w:widowControl/>
              <w:jc w:val="center"/>
              <w:rPr>
                <w:rFonts w:ascii="宋体" w:hAnsi="宋体"/>
                <w:kern w:val="0"/>
                <w:szCs w:val="21"/>
              </w:rPr>
            </w:pPr>
            <w:r>
              <w:rPr>
                <w:rFonts w:hint="eastAsia" w:ascii="宋体" w:hAnsi="宋体"/>
                <w:kern w:val="0"/>
                <w:szCs w:val="21"/>
              </w:rPr>
              <w:t>0.800%</w:t>
            </w:r>
          </w:p>
        </w:tc>
        <w:tc>
          <w:tcPr>
            <w:tcW w:w="2057" w:type="dxa"/>
            <w:vAlign w:val="center"/>
          </w:tcPr>
          <w:p w14:paraId="007E5954">
            <w:pPr>
              <w:widowControl/>
              <w:snapToGrid w:val="0"/>
              <w:jc w:val="center"/>
              <w:rPr>
                <w:rFonts w:ascii="宋体" w:hAnsi="宋体"/>
                <w:kern w:val="0"/>
                <w:szCs w:val="21"/>
              </w:rPr>
            </w:pPr>
            <w:r>
              <w:rPr>
                <w:rFonts w:hint="eastAsia" w:ascii="宋体" w:hAnsi="宋体"/>
                <w:kern w:val="0"/>
                <w:szCs w:val="21"/>
              </w:rPr>
              <w:t>0.700%</w:t>
            </w:r>
          </w:p>
        </w:tc>
      </w:tr>
      <w:tr w14:paraId="4755F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0B513B86">
            <w:pPr>
              <w:widowControl/>
              <w:jc w:val="center"/>
              <w:rPr>
                <w:rFonts w:ascii="宋体" w:hAnsi="宋体"/>
                <w:kern w:val="0"/>
                <w:szCs w:val="21"/>
              </w:rPr>
            </w:pPr>
            <w:r>
              <w:rPr>
                <w:rFonts w:hint="eastAsia" w:ascii="宋体" w:hAnsi="宋体"/>
                <w:kern w:val="0"/>
                <w:szCs w:val="21"/>
              </w:rPr>
              <w:t>500万元（含）-1000万元</w:t>
            </w:r>
          </w:p>
        </w:tc>
        <w:tc>
          <w:tcPr>
            <w:tcW w:w="2056" w:type="dxa"/>
            <w:vAlign w:val="center"/>
          </w:tcPr>
          <w:p w14:paraId="62539502">
            <w:pPr>
              <w:widowControl/>
              <w:jc w:val="center"/>
              <w:rPr>
                <w:rFonts w:ascii="宋体" w:hAnsi="宋体"/>
                <w:kern w:val="0"/>
                <w:szCs w:val="21"/>
              </w:rPr>
            </w:pPr>
            <w:r>
              <w:rPr>
                <w:rFonts w:hint="eastAsia" w:ascii="宋体" w:hAnsi="宋体"/>
                <w:kern w:val="0"/>
                <w:szCs w:val="21"/>
              </w:rPr>
              <w:t>0.800%</w:t>
            </w:r>
          </w:p>
        </w:tc>
        <w:tc>
          <w:tcPr>
            <w:tcW w:w="2056" w:type="dxa"/>
            <w:vAlign w:val="center"/>
          </w:tcPr>
          <w:p w14:paraId="1C4C43C0">
            <w:pPr>
              <w:widowControl/>
              <w:jc w:val="center"/>
              <w:rPr>
                <w:rFonts w:ascii="宋体" w:hAnsi="宋体"/>
                <w:kern w:val="0"/>
                <w:szCs w:val="21"/>
              </w:rPr>
            </w:pPr>
            <w:r>
              <w:rPr>
                <w:rFonts w:hint="eastAsia" w:ascii="宋体" w:hAnsi="宋体"/>
                <w:kern w:val="0"/>
                <w:szCs w:val="21"/>
              </w:rPr>
              <w:t>0.450%</w:t>
            </w:r>
          </w:p>
        </w:tc>
        <w:tc>
          <w:tcPr>
            <w:tcW w:w="2057" w:type="dxa"/>
            <w:vAlign w:val="center"/>
          </w:tcPr>
          <w:p w14:paraId="54D76BD1">
            <w:pPr>
              <w:widowControl/>
              <w:snapToGrid w:val="0"/>
              <w:jc w:val="center"/>
              <w:rPr>
                <w:rFonts w:ascii="宋体" w:hAnsi="宋体"/>
                <w:kern w:val="0"/>
                <w:szCs w:val="21"/>
              </w:rPr>
            </w:pPr>
            <w:r>
              <w:rPr>
                <w:rFonts w:hint="eastAsia" w:ascii="宋体" w:hAnsi="宋体"/>
                <w:kern w:val="0"/>
                <w:szCs w:val="21"/>
              </w:rPr>
              <w:t>0.550%</w:t>
            </w:r>
          </w:p>
        </w:tc>
      </w:tr>
      <w:tr w14:paraId="2E9CA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20002FFC">
            <w:pPr>
              <w:widowControl/>
              <w:jc w:val="center"/>
              <w:rPr>
                <w:rFonts w:ascii="宋体" w:hAnsi="宋体"/>
                <w:kern w:val="0"/>
                <w:szCs w:val="21"/>
              </w:rPr>
            </w:pPr>
            <w:r>
              <w:rPr>
                <w:rFonts w:hint="eastAsia" w:ascii="宋体" w:hAnsi="宋体"/>
                <w:kern w:val="0"/>
                <w:szCs w:val="21"/>
              </w:rPr>
              <w:t>1000万元（含）-5000万元</w:t>
            </w:r>
          </w:p>
        </w:tc>
        <w:tc>
          <w:tcPr>
            <w:tcW w:w="2056" w:type="dxa"/>
            <w:vAlign w:val="center"/>
          </w:tcPr>
          <w:p w14:paraId="4B138D72">
            <w:pPr>
              <w:widowControl/>
              <w:jc w:val="center"/>
              <w:rPr>
                <w:rFonts w:ascii="宋体" w:hAnsi="宋体"/>
                <w:kern w:val="0"/>
                <w:szCs w:val="21"/>
              </w:rPr>
            </w:pPr>
            <w:r>
              <w:rPr>
                <w:rFonts w:hint="eastAsia" w:ascii="宋体" w:hAnsi="宋体"/>
                <w:kern w:val="0"/>
                <w:szCs w:val="21"/>
              </w:rPr>
              <w:t>0.500%</w:t>
            </w:r>
          </w:p>
        </w:tc>
        <w:tc>
          <w:tcPr>
            <w:tcW w:w="2056" w:type="dxa"/>
            <w:vAlign w:val="center"/>
          </w:tcPr>
          <w:p w14:paraId="762148C4">
            <w:pPr>
              <w:widowControl/>
              <w:jc w:val="center"/>
              <w:rPr>
                <w:rFonts w:ascii="宋体" w:hAnsi="宋体"/>
                <w:kern w:val="0"/>
                <w:szCs w:val="21"/>
              </w:rPr>
            </w:pPr>
            <w:r>
              <w:rPr>
                <w:rFonts w:hint="eastAsia" w:ascii="宋体" w:hAnsi="宋体"/>
                <w:kern w:val="0"/>
                <w:szCs w:val="21"/>
              </w:rPr>
              <w:t>0.250%</w:t>
            </w:r>
          </w:p>
        </w:tc>
        <w:tc>
          <w:tcPr>
            <w:tcW w:w="2057" w:type="dxa"/>
            <w:vAlign w:val="center"/>
          </w:tcPr>
          <w:p w14:paraId="2FA6A451">
            <w:pPr>
              <w:widowControl/>
              <w:snapToGrid w:val="0"/>
              <w:jc w:val="center"/>
              <w:rPr>
                <w:rFonts w:ascii="宋体" w:hAnsi="宋体"/>
                <w:kern w:val="0"/>
                <w:szCs w:val="21"/>
              </w:rPr>
            </w:pPr>
            <w:r>
              <w:rPr>
                <w:rFonts w:hint="eastAsia" w:ascii="宋体" w:hAnsi="宋体"/>
                <w:kern w:val="0"/>
                <w:szCs w:val="21"/>
              </w:rPr>
              <w:t>0.350%</w:t>
            </w:r>
          </w:p>
        </w:tc>
      </w:tr>
      <w:tr w14:paraId="55039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37F5A8CF">
            <w:pPr>
              <w:widowControl/>
              <w:jc w:val="center"/>
              <w:rPr>
                <w:rFonts w:ascii="宋体" w:hAnsi="宋体"/>
                <w:kern w:val="0"/>
                <w:szCs w:val="21"/>
              </w:rPr>
            </w:pPr>
            <w:r>
              <w:rPr>
                <w:rFonts w:hint="eastAsia" w:ascii="宋体" w:hAnsi="宋体"/>
                <w:kern w:val="0"/>
                <w:szCs w:val="21"/>
              </w:rPr>
              <w:t>5000万元（含）-1亿元</w:t>
            </w:r>
          </w:p>
        </w:tc>
        <w:tc>
          <w:tcPr>
            <w:tcW w:w="2056" w:type="dxa"/>
            <w:vAlign w:val="center"/>
          </w:tcPr>
          <w:p w14:paraId="4698D085">
            <w:pPr>
              <w:widowControl/>
              <w:jc w:val="center"/>
              <w:rPr>
                <w:rFonts w:ascii="宋体" w:hAnsi="宋体"/>
                <w:kern w:val="0"/>
                <w:szCs w:val="21"/>
              </w:rPr>
            </w:pPr>
            <w:r>
              <w:rPr>
                <w:rFonts w:hint="eastAsia" w:ascii="宋体" w:hAnsi="宋体"/>
                <w:kern w:val="0"/>
                <w:szCs w:val="21"/>
              </w:rPr>
              <w:t>0.250%</w:t>
            </w:r>
          </w:p>
        </w:tc>
        <w:tc>
          <w:tcPr>
            <w:tcW w:w="2056" w:type="dxa"/>
            <w:vAlign w:val="center"/>
          </w:tcPr>
          <w:p w14:paraId="3EB2747C">
            <w:pPr>
              <w:widowControl/>
              <w:jc w:val="center"/>
              <w:rPr>
                <w:rFonts w:ascii="宋体" w:hAnsi="宋体"/>
                <w:kern w:val="0"/>
                <w:szCs w:val="21"/>
              </w:rPr>
            </w:pPr>
            <w:r>
              <w:rPr>
                <w:rFonts w:hint="eastAsia" w:ascii="宋体" w:hAnsi="宋体"/>
                <w:kern w:val="0"/>
                <w:szCs w:val="21"/>
              </w:rPr>
              <w:t>0.100%</w:t>
            </w:r>
          </w:p>
        </w:tc>
        <w:tc>
          <w:tcPr>
            <w:tcW w:w="2057" w:type="dxa"/>
            <w:vAlign w:val="center"/>
          </w:tcPr>
          <w:p w14:paraId="21448F55">
            <w:pPr>
              <w:widowControl/>
              <w:snapToGrid w:val="0"/>
              <w:jc w:val="center"/>
              <w:rPr>
                <w:rFonts w:ascii="宋体" w:hAnsi="宋体"/>
                <w:kern w:val="0"/>
                <w:szCs w:val="21"/>
              </w:rPr>
            </w:pPr>
            <w:r>
              <w:rPr>
                <w:rFonts w:hint="eastAsia" w:ascii="宋体" w:hAnsi="宋体"/>
                <w:kern w:val="0"/>
                <w:szCs w:val="21"/>
              </w:rPr>
              <w:t>0.200%</w:t>
            </w:r>
          </w:p>
        </w:tc>
      </w:tr>
      <w:tr w14:paraId="28CB7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3166" w:type="dxa"/>
            <w:vAlign w:val="center"/>
          </w:tcPr>
          <w:p w14:paraId="05BE374F">
            <w:pPr>
              <w:widowControl/>
              <w:jc w:val="center"/>
              <w:rPr>
                <w:rFonts w:ascii="宋体" w:hAnsi="宋体"/>
                <w:kern w:val="0"/>
                <w:szCs w:val="21"/>
              </w:rPr>
            </w:pPr>
            <w:r>
              <w:rPr>
                <w:rFonts w:hint="eastAsia" w:ascii="宋体" w:hAnsi="宋体"/>
                <w:kern w:val="0"/>
                <w:szCs w:val="21"/>
              </w:rPr>
              <w:t>1亿元（含）-5亿元</w:t>
            </w:r>
          </w:p>
        </w:tc>
        <w:tc>
          <w:tcPr>
            <w:tcW w:w="2056" w:type="dxa"/>
            <w:vAlign w:val="center"/>
          </w:tcPr>
          <w:p w14:paraId="25FABB0D">
            <w:pPr>
              <w:widowControl/>
              <w:jc w:val="center"/>
              <w:rPr>
                <w:rFonts w:ascii="宋体" w:hAnsi="宋体"/>
                <w:kern w:val="0"/>
                <w:szCs w:val="21"/>
              </w:rPr>
            </w:pPr>
            <w:r>
              <w:rPr>
                <w:rFonts w:hint="eastAsia" w:ascii="宋体" w:hAnsi="宋体"/>
                <w:kern w:val="0"/>
                <w:szCs w:val="21"/>
              </w:rPr>
              <w:t>0.050%</w:t>
            </w:r>
          </w:p>
        </w:tc>
        <w:tc>
          <w:tcPr>
            <w:tcW w:w="2056" w:type="dxa"/>
            <w:vAlign w:val="center"/>
          </w:tcPr>
          <w:p w14:paraId="68EA6D5C">
            <w:pPr>
              <w:widowControl/>
              <w:jc w:val="center"/>
              <w:rPr>
                <w:rFonts w:ascii="宋体" w:hAnsi="宋体"/>
                <w:kern w:val="0"/>
                <w:szCs w:val="21"/>
              </w:rPr>
            </w:pPr>
            <w:r>
              <w:rPr>
                <w:rFonts w:hint="eastAsia" w:ascii="宋体" w:hAnsi="宋体"/>
                <w:kern w:val="0"/>
                <w:szCs w:val="21"/>
              </w:rPr>
              <w:t>0.050%</w:t>
            </w:r>
          </w:p>
        </w:tc>
        <w:tc>
          <w:tcPr>
            <w:tcW w:w="2057" w:type="dxa"/>
            <w:vAlign w:val="center"/>
          </w:tcPr>
          <w:p w14:paraId="1F48CC1B">
            <w:pPr>
              <w:widowControl/>
              <w:snapToGrid w:val="0"/>
              <w:jc w:val="center"/>
              <w:rPr>
                <w:rFonts w:ascii="宋体" w:hAnsi="宋体"/>
                <w:kern w:val="0"/>
                <w:szCs w:val="21"/>
              </w:rPr>
            </w:pPr>
            <w:r>
              <w:rPr>
                <w:rFonts w:hint="eastAsia" w:ascii="宋体" w:hAnsi="宋体"/>
                <w:kern w:val="0"/>
                <w:szCs w:val="21"/>
              </w:rPr>
              <w:t>0.050%</w:t>
            </w:r>
          </w:p>
        </w:tc>
      </w:tr>
      <w:tr w14:paraId="4FE9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2F40A8DD">
            <w:pPr>
              <w:widowControl/>
              <w:jc w:val="center"/>
              <w:rPr>
                <w:rFonts w:ascii="宋体" w:hAnsi="宋体"/>
                <w:kern w:val="0"/>
                <w:szCs w:val="21"/>
              </w:rPr>
            </w:pPr>
            <w:r>
              <w:rPr>
                <w:rFonts w:hint="eastAsia" w:ascii="宋体" w:hAnsi="宋体"/>
                <w:kern w:val="0"/>
                <w:szCs w:val="21"/>
              </w:rPr>
              <w:t>5亿元（含）-10亿元</w:t>
            </w:r>
          </w:p>
        </w:tc>
        <w:tc>
          <w:tcPr>
            <w:tcW w:w="2056" w:type="dxa"/>
            <w:vAlign w:val="center"/>
          </w:tcPr>
          <w:p w14:paraId="600331A8">
            <w:pPr>
              <w:widowControl/>
              <w:jc w:val="center"/>
              <w:rPr>
                <w:rFonts w:ascii="宋体" w:hAnsi="宋体"/>
                <w:kern w:val="0"/>
                <w:szCs w:val="21"/>
              </w:rPr>
            </w:pPr>
            <w:r>
              <w:rPr>
                <w:rFonts w:hint="eastAsia" w:ascii="宋体" w:hAnsi="宋体"/>
                <w:kern w:val="0"/>
                <w:szCs w:val="21"/>
              </w:rPr>
              <w:t>0.035%</w:t>
            </w:r>
          </w:p>
        </w:tc>
        <w:tc>
          <w:tcPr>
            <w:tcW w:w="2056" w:type="dxa"/>
            <w:vAlign w:val="center"/>
          </w:tcPr>
          <w:p w14:paraId="2AC9A420">
            <w:pPr>
              <w:widowControl/>
              <w:jc w:val="center"/>
              <w:rPr>
                <w:rFonts w:ascii="宋体" w:hAnsi="宋体"/>
                <w:kern w:val="0"/>
                <w:szCs w:val="21"/>
              </w:rPr>
            </w:pPr>
            <w:r>
              <w:rPr>
                <w:rFonts w:hint="eastAsia" w:ascii="宋体" w:hAnsi="宋体"/>
                <w:kern w:val="0"/>
                <w:szCs w:val="21"/>
              </w:rPr>
              <w:t>0.035%</w:t>
            </w:r>
          </w:p>
        </w:tc>
        <w:tc>
          <w:tcPr>
            <w:tcW w:w="2057" w:type="dxa"/>
            <w:vAlign w:val="center"/>
          </w:tcPr>
          <w:p w14:paraId="286A2A5E">
            <w:pPr>
              <w:widowControl/>
              <w:snapToGrid w:val="0"/>
              <w:jc w:val="center"/>
              <w:rPr>
                <w:rFonts w:ascii="宋体" w:hAnsi="宋体"/>
                <w:bCs/>
                <w:kern w:val="0"/>
                <w:szCs w:val="21"/>
              </w:rPr>
            </w:pPr>
            <w:r>
              <w:rPr>
                <w:rFonts w:hint="eastAsia" w:ascii="宋体" w:hAnsi="宋体"/>
                <w:bCs/>
                <w:kern w:val="0"/>
                <w:szCs w:val="21"/>
              </w:rPr>
              <w:t>0.035%</w:t>
            </w:r>
          </w:p>
        </w:tc>
      </w:tr>
      <w:tr w14:paraId="17C5D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1FE1545C">
            <w:pPr>
              <w:widowControl/>
              <w:jc w:val="center"/>
              <w:rPr>
                <w:rFonts w:ascii="宋体" w:hAnsi="宋体"/>
                <w:kern w:val="0"/>
                <w:szCs w:val="21"/>
              </w:rPr>
            </w:pPr>
            <w:r>
              <w:rPr>
                <w:rFonts w:hint="eastAsia" w:ascii="宋体" w:hAnsi="宋体"/>
                <w:kern w:val="0"/>
                <w:szCs w:val="21"/>
              </w:rPr>
              <w:t>10亿元（含）-50亿元</w:t>
            </w:r>
          </w:p>
        </w:tc>
        <w:tc>
          <w:tcPr>
            <w:tcW w:w="2056" w:type="dxa"/>
            <w:vAlign w:val="center"/>
          </w:tcPr>
          <w:p w14:paraId="24DE5F92">
            <w:pPr>
              <w:widowControl/>
              <w:jc w:val="center"/>
              <w:rPr>
                <w:rFonts w:ascii="宋体" w:hAnsi="宋体"/>
                <w:kern w:val="0"/>
                <w:szCs w:val="21"/>
              </w:rPr>
            </w:pPr>
            <w:r>
              <w:rPr>
                <w:rFonts w:hint="eastAsia" w:ascii="宋体" w:hAnsi="宋体"/>
                <w:kern w:val="0"/>
                <w:szCs w:val="21"/>
              </w:rPr>
              <w:t>0.008%</w:t>
            </w:r>
          </w:p>
        </w:tc>
        <w:tc>
          <w:tcPr>
            <w:tcW w:w="2056" w:type="dxa"/>
            <w:vAlign w:val="center"/>
          </w:tcPr>
          <w:p w14:paraId="3AEA81A8">
            <w:pPr>
              <w:widowControl/>
              <w:jc w:val="center"/>
              <w:rPr>
                <w:rFonts w:ascii="宋体" w:hAnsi="宋体"/>
                <w:kern w:val="0"/>
                <w:szCs w:val="21"/>
              </w:rPr>
            </w:pPr>
            <w:r>
              <w:rPr>
                <w:rFonts w:hint="eastAsia" w:ascii="宋体" w:hAnsi="宋体"/>
                <w:kern w:val="0"/>
                <w:szCs w:val="21"/>
              </w:rPr>
              <w:t>0.008%</w:t>
            </w:r>
          </w:p>
        </w:tc>
        <w:tc>
          <w:tcPr>
            <w:tcW w:w="2057" w:type="dxa"/>
            <w:vAlign w:val="center"/>
          </w:tcPr>
          <w:p w14:paraId="50AE01E2">
            <w:pPr>
              <w:widowControl/>
              <w:snapToGrid w:val="0"/>
              <w:jc w:val="center"/>
              <w:rPr>
                <w:rFonts w:ascii="宋体" w:hAnsi="宋体"/>
                <w:bCs/>
                <w:kern w:val="0"/>
                <w:szCs w:val="21"/>
              </w:rPr>
            </w:pPr>
            <w:r>
              <w:rPr>
                <w:rFonts w:hint="eastAsia" w:ascii="宋体" w:hAnsi="宋体"/>
                <w:bCs/>
                <w:kern w:val="0"/>
                <w:szCs w:val="21"/>
              </w:rPr>
              <w:t>0.008%</w:t>
            </w:r>
          </w:p>
        </w:tc>
      </w:tr>
      <w:tr w14:paraId="37C10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6F4BE659">
            <w:pPr>
              <w:widowControl/>
              <w:jc w:val="center"/>
              <w:rPr>
                <w:rFonts w:ascii="宋体" w:hAnsi="宋体"/>
                <w:kern w:val="0"/>
                <w:szCs w:val="21"/>
              </w:rPr>
            </w:pPr>
            <w:r>
              <w:rPr>
                <w:rFonts w:hint="eastAsia" w:ascii="宋体" w:hAnsi="宋体"/>
                <w:kern w:val="0"/>
                <w:szCs w:val="21"/>
              </w:rPr>
              <w:t>50亿元（含）-100亿元</w:t>
            </w:r>
          </w:p>
        </w:tc>
        <w:tc>
          <w:tcPr>
            <w:tcW w:w="2056" w:type="dxa"/>
            <w:vAlign w:val="center"/>
          </w:tcPr>
          <w:p w14:paraId="4BFEFAE9">
            <w:pPr>
              <w:widowControl/>
              <w:jc w:val="center"/>
              <w:rPr>
                <w:rFonts w:ascii="宋体" w:hAnsi="宋体"/>
                <w:kern w:val="0"/>
                <w:szCs w:val="21"/>
              </w:rPr>
            </w:pPr>
            <w:r>
              <w:rPr>
                <w:rFonts w:hint="eastAsia" w:ascii="宋体" w:hAnsi="宋体"/>
                <w:kern w:val="0"/>
                <w:szCs w:val="21"/>
              </w:rPr>
              <w:t>0.006%</w:t>
            </w:r>
          </w:p>
        </w:tc>
        <w:tc>
          <w:tcPr>
            <w:tcW w:w="2056" w:type="dxa"/>
            <w:vAlign w:val="center"/>
          </w:tcPr>
          <w:p w14:paraId="6C714374">
            <w:pPr>
              <w:widowControl/>
              <w:jc w:val="center"/>
              <w:rPr>
                <w:rFonts w:ascii="宋体" w:hAnsi="宋体"/>
                <w:kern w:val="0"/>
                <w:szCs w:val="21"/>
              </w:rPr>
            </w:pPr>
            <w:r>
              <w:rPr>
                <w:rFonts w:hint="eastAsia" w:ascii="宋体" w:hAnsi="宋体"/>
                <w:kern w:val="0"/>
                <w:szCs w:val="21"/>
              </w:rPr>
              <w:t>0.006%</w:t>
            </w:r>
          </w:p>
        </w:tc>
        <w:tc>
          <w:tcPr>
            <w:tcW w:w="2057" w:type="dxa"/>
            <w:vAlign w:val="center"/>
          </w:tcPr>
          <w:p w14:paraId="5AA7BFB2">
            <w:pPr>
              <w:widowControl/>
              <w:snapToGrid w:val="0"/>
              <w:jc w:val="center"/>
              <w:rPr>
                <w:rFonts w:ascii="宋体" w:hAnsi="宋体"/>
                <w:bCs/>
                <w:kern w:val="0"/>
                <w:szCs w:val="21"/>
              </w:rPr>
            </w:pPr>
            <w:r>
              <w:rPr>
                <w:rFonts w:hint="eastAsia" w:ascii="宋体" w:hAnsi="宋体"/>
                <w:bCs/>
                <w:kern w:val="0"/>
                <w:szCs w:val="21"/>
              </w:rPr>
              <w:t>0.006%</w:t>
            </w:r>
          </w:p>
        </w:tc>
      </w:tr>
      <w:tr w14:paraId="70531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3166" w:type="dxa"/>
            <w:vAlign w:val="center"/>
          </w:tcPr>
          <w:p w14:paraId="52907F62">
            <w:pPr>
              <w:widowControl/>
              <w:jc w:val="center"/>
              <w:rPr>
                <w:rFonts w:ascii="宋体" w:hAnsi="宋体"/>
                <w:kern w:val="0"/>
                <w:szCs w:val="21"/>
              </w:rPr>
            </w:pPr>
            <w:r>
              <w:rPr>
                <w:rFonts w:hint="eastAsia" w:ascii="宋体" w:hAnsi="宋体"/>
                <w:kern w:val="0"/>
                <w:szCs w:val="21"/>
              </w:rPr>
              <w:t>100亿元（含）以上</w:t>
            </w:r>
          </w:p>
        </w:tc>
        <w:tc>
          <w:tcPr>
            <w:tcW w:w="2056" w:type="dxa"/>
            <w:vAlign w:val="center"/>
          </w:tcPr>
          <w:p w14:paraId="27807683">
            <w:pPr>
              <w:widowControl/>
              <w:jc w:val="center"/>
              <w:rPr>
                <w:rFonts w:ascii="宋体" w:hAnsi="宋体"/>
                <w:kern w:val="0"/>
                <w:szCs w:val="21"/>
              </w:rPr>
            </w:pPr>
            <w:r>
              <w:rPr>
                <w:rFonts w:hint="eastAsia" w:ascii="宋体" w:hAnsi="宋体"/>
                <w:kern w:val="0"/>
                <w:szCs w:val="21"/>
              </w:rPr>
              <w:t>0.004%</w:t>
            </w:r>
          </w:p>
        </w:tc>
        <w:tc>
          <w:tcPr>
            <w:tcW w:w="2056" w:type="dxa"/>
            <w:vAlign w:val="center"/>
          </w:tcPr>
          <w:p w14:paraId="40D659FB">
            <w:pPr>
              <w:widowControl/>
              <w:jc w:val="center"/>
              <w:rPr>
                <w:rFonts w:ascii="宋体" w:hAnsi="宋体"/>
                <w:kern w:val="0"/>
                <w:szCs w:val="21"/>
              </w:rPr>
            </w:pPr>
            <w:r>
              <w:rPr>
                <w:rFonts w:hint="eastAsia" w:ascii="宋体" w:hAnsi="宋体"/>
                <w:kern w:val="0"/>
                <w:szCs w:val="21"/>
              </w:rPr>
              <w:t>0.004%</w:t>
            </w:r>
          </w:p>
        </w:tc>
        <w:tc>
          <w:tcPr>
            <w:tcW w:w="2057" w:type="dxa"/>
            <w:vAlign w:val="center"/>
          </w:tcPr>
          <w:p w14:paraId="0F358683">
            <w:pPr>
              <w:widowControl/>
              <w:snapToGrid w:val="0"/>
              <w:jc w:val="center"/>
              <w:rPr>
                <w:rFonts w:ascii="宋体" w:hAnsi="宋体"/>
                <w:bCs/>
                <w:kern w:val="0"/>
                <w:szCs w:val="21"/>
              </w:rPr>
            </w:pPr>
            <w:r>
              <w:rPr>
                <w:rFonts w:hint="eastAsia" w:ascii="宋体" w:hAnsi="宋体"/>
                <w:bCs/>
                <w:kern w:val="0"/>
                <w:szCs w:val="21"/>
              </w:rPr>
              <w:t>0.004%</w:t>
            </w:r>
          </w:p>
        </w:tc>
      </w:tr>
    </w:tbl>
    <w:p w14:paraId="33406CD4">
      <w:pPr>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注：1、</w:t>
      </w:r>
      <w:r>
        <w:rPr>
          <w:rFonts w:hint="eastAsia" w:asciiTheme="minorEastAsia" w:hAnsiTheme="minorEastAsia" w:eastAsiaTheme="minorEastAsia"/>
          <w:lang w:eastAsia="zh-CN"/>
        </w:rPr>
        <w:t>代理服务费</w:t>
      </w:r>
      <w:r>
        <w:rPr>
          <w:rFonts w:hint="eastAsia" w:asciiTheme="minorEastAsia" w:hAnsiTheme="minorEastAsia" w:eastAsiaTheme="minorEastAsia"/>
        </w:rPr>
        <w:t>按差额定率累进法计算。例如：某服务类项目中标金额为1000万元，计算</w:t>
      </w:r>
      <w:r>
        <w:rPr>
          <w:rFonts w:hint="eastAsia" w:asciiTheme="minorEastAsia" w:hAnsiTheme="minorEastAsia" w:eastAsiaTheme="minorEastAsia"/>
          <w:lang w:eastAsia="zh-CN"/>
        </w:rPr>
        <w:t>代理服务费</w:t>
      </w:r>
      <w:r>
        <w:rPr>
          <w:rFonts w:hint="eastAsia" w:asciiTheme="minorEastAsia" w:hAnsiTheme="minorEastAsia" w:eastAsiaTheme="minorEastAsia"/>
        </w:rPr>
        <w:t>如下：</w:t>
      </w:r>
    </w:p>
    <w:p w14:paraId="1053D118">
      <w:pPr>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100万元×1.5%=1.5万元</w:t>
      </w:r>
    </w:p>
    <w:p w14:paraId="6CD98C9D">
      <w:pPr>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（500-100）万元×0.8%=3.2万元</w:t>
      </w:r>
    </w:p>
    <w:p w14:paraId="646B9822">
      <w:pPr>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（1000-500）×0.45%=2.25万元</w:t>
      </w:r>
    </w:p>
    <w:p w14:paraId="3F96B1DE">
      <w:pPr>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合计收费=1.5+3.2+2.25＝6.95（万元）</w:t>
      </w:r>
    </w:p>
    <w:p w14:paraId="567F1471">
      <w:pPr>
        <w:spacing w:line="360" w:lineRule="auto"/>
        <w:ind w:firstLine="1044" w:firstLineChars="200"/>
        <w:rPr>
          <w:b/>
          <w:sz w:val="52"/>
          <w:szCs w:val="52"/>
        </w:rPr>
      </w:pPr>
    </w:p>
    <w:p w14:paraId="29646CB7">
      <w:pPr>
        <w:pStyle w:val="6"/>
        <w:spacing w:before="0" w:after="0"/>
      </w:pPr>
      <w:bookmarkStart w:id="42" w:name="_Toc135293176"/>
      <w:r>
        <w:rPr>
          <w:rFonts w:hint="eastAsia"/>
        </w:rPr>
        <w:t>七、质疑处理</w:t>
      </w:r>
      <w:bookmarkEnd w:id="42"/>
    </w:p>
    <w:p w14:paraId="754BDC90">
      <w:pPr>
        <w:spacing w:line="360" w:lineRule="auto"/>
        <w:rPr>
          <w:rFonts w:asciiTheme="majorEastAsia" w:hAnsiTheme="majorEastAsia" w:eastAsiaTheme="majorEastAsia"/>
          <w:b/>
          <w:bCs/>
          <w:szCs w:val="21"/>
        </w:rPr>
      </w:pPr>
      <w:bookmarkStart w:id="43" w:name="_Hlk72439706"/>
      <w:r>
        <w:rPr>
          <w:rFonts w:hint="eastAsia" w:asciiTheme="majorEastAsia" w:hAnsiTheme="majorEastAsia" w:eastAsiaTheme="majorEastAsia"/>
          <w:b/>
          <w:bCs/>
          <w:szCs w:val="21"/>
        </w:rPr>
        <w:t>35.质疑提出与答复</w:t>
      </w:r>
    </w:p>
    <w:p w14:paraId="7A5C30B1">
      <w:pPr>
        <w:spacing w:line="360" w:lineRule="auto"/>
        <w:rPr>
          <w:rFonts w:asciiTheme="majorEastAsia" w:hAnsiTheme="majorEastAsia" w:eastAsiaTheme="majorEastAsia"/>
          <w:b/>
          <w:bCs/>
          <w:szCs w:val="21"/>
        </w:rPr>
      </w:pPr>
      <w:r>
        <w:rPr>
          <w:rFonts w:hint="eastAsia" w:asciiTheme="majorEastAsia" w:hAnsiTheme="majorEastAsia" w:eastAsiaTheme="majorEastAsia"/>
          <w:szCs w:val="21"/>
        </w:rPr>
        <w:t>35.1提出质疑</w:t>
      </w:r>
    </w:p>
    <w:p w14:paraId="4363D837">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参与政府采购活动的供应商认为自己的权益在采购活动中受到损害的，应当自知道或者应当知道其权益受到损害之日起七个工作日内向采购人、采购代理机构以书面形式提出质疑。</w:t>
      </w:r>
    </w:p>
    <w:p w14:paraId="138A23EF">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35.2</w:t>
      </w:r>
      <w:r>
        <w:rPr>
          <w:rFonts w:asciiTheme="majorEastAsia" w:hAnsiTheme="majorEastAsia" w:eastAsiaTheme="majorEastAsia"/>
          <w:szCs w:val="21"/>
        </w:rPr>
        <w:t>法律依据</w:t>
      </w:r>
    </w:p>
    <w:p w14:paraId="1E56FFD9">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《中华人民共和国政府采购法》、《中华人民共和国政府采购法实施条例》、</w:t>
      </w:r>
      <w:r>
        <w:rPr>
          <w:rFonts w:asciiTheme="majorEastAsia" w:hAnsiTheme="majorEastAsia" w:eastAsiaTheme="majorEastAsia"/>
          <w:szCs w:val="21"/>
        </w:rPr>
        <w:t>《</w:t>
      </w:r>
      <w:r>
        <w:rPr>
          <w:rFonts w:hint="eastAsia" w:asciiTheme="majorEastAsia" w:hAnsiTheme="majorEastAsia" w:eastAsiaTheme="majorEastAsia"/>
          <w:szCs w:val="21"/>
        </w:rPr>
        <w:t>深圳经济特区政府采购</w:t>
      </w:r>
      <w:r>
        <w:rPr>
          <w:rFonts w:asciiTheme="majorEastAsia" w:hAnsiTheme="majorEastAsia" w:eastAsiaTheme="majorEastAsia"/>
          <w:szCs w:val="21"/>
        </w:rPr>
        <w:t>条例</w:t>
      </w:r>
      <w:r>
        <w:rPr>
          <w:rFonts w:hint="eastAsia" w:asciiTheme="majorEastAsia" w:hAnsiTheme="majorEastAsia" w:eastAsiaTheme="majorEastAsia"/>
          <w:szCs w:val="21"/>
        </w:rPr>
        <w:t>》、《深圳经济特区政府采购条例实施细则》、《政府采购质疑和投诉办法》（财政部令第94号）和其他有关法律法规规定。</w:t>
      </w:r>
    </w:p>
    <w:p w14:paraId="153C2FCC">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35.3质疑条件</w:t>
      </w:r>
    </w:p>
    <w:p w14:paraId="78421E71">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35.3.1提出质疑的供应商应当是参与所质疑项目采购活动的供应商；</w:t>
      </w:r>
      <w:bookmarkStart w:id="44" w:name="_Hlk75374941"/>
      <w:r>
        <w:rPr>
          <w:rFonts w:hint="eastAsia" w:asciiTheme="majorEastAsia" w:hAnsiTheme="majorEastAsia" w:eastAsiaTheme="majorEastAsia"/>
          <w:szCs w:val="21"/>
        </w:rPr>
        <w:t>以联合体形式参与的，质疑应当由组成联合体的所有成员共同提出</w:t>
      </w:r>
      <w:bookmarkEnd w:id="44"/>
      <w:r>
        <w:rPr>
          <w:rFonts w:hint="eastAsia" w:asciiTheme="majorEastAsia" w:hAnsiTheme="majorEastAsia" w:eastAsiaTheme="majorEastAsia"/>
          <w:szCs w:val="21"/>
        </w:rPr>
        <w:t>；</w:t>
      </w:r>
    </w:p>
    <w:p w14:paraId="415D1737">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35.3.2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14:paraId="6580A2AC">
      <w:pPr>
        <w:spacing w:line="360" w:lineRule="auto"/>
        <w:ind w:firstLine="420"/>
        <w:rPr>
          <w:rFonts w:asciiTheme="majorEastAsia" w:hAnsiTheme="majorEastAsia" w:eastAsiaTheme="majorEastAsia"/>
          <w:szCs w:val="21"/>
        </w:rPr>
      </w:pPr>
      <w:r>
        <w:rPr>
          <w:rFonts w:hint="eastAsia" w:asciiTheme="majorEastAsia" w:hAnsiTheme="majorEastAsia" w:eastAsiaTheme="majorEastAsia"/>
          <w:szCs w:val="21"/>
        </w:rPr>
        <w:t>35.3.3应提交书面质疑函，质疑函应当包括以下内容：</w:t>
      </w:r>
    </w:p>
    <w:p w14:paraId="77D8C150">
      <w:pPr>
        <w:spacing w:line="360" w:lineRule="auto"/>
        <w:ind w:firstLine="420"/>
        <w:rPr>
          <w:rFonts w:asciiTheme="majorEastAsia" w:hAnsiTheme="majorEastAsia" w:eastAsiaTheme="majorEastAsia"/>
          <w:szCs w:val="21"/>
        </w:rPr>
      </w:pPr>
      <w:r>
        <w:rPr>
          <w:rFonts w:hint="eastAsia" w:asciiTheme="majorEastAsia" w:hAnsiTheme="majorEastAsia" w:eastAsiaTheme="majorEastAsia"/>
          <w:szCs w:val="21"/>
        </w:rPr>
        <w:t>（1）供应商的名称（或者姓名）、地址、邮编、联系人及联系电话；</w:t>
      </w:r>
    </w:p>
    <w:p w14:paraId="1ED51F41">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（2）质疑项目的名称、编号；</w:t>
      </w:r>
    </w:p>
    <w:p w14:paraId="00711AFE">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（3）具体、明确的质疑对象、质疑事项和质疑请求；</w:t>
      </w:r>
    </w:p>
    <w:p w14:paraId="35EB86A2">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（4）因质疑事项而受损害的权益；</w:t>
      </w:r>
    </w:p>
    <w:p w14:paraId="0511999C">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（5）事实依据；</w:t>
      </w:r>
    </w:p>
    <w:p w14:paraId="7170C08B">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（6）必要的法律依据；</w:t>
      </w:r>
    </w:p>
    <w:p w14:paraId="722B1B88">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（7）提出质疑的日期。</w:t>
      </w:r>
    </w:p>
    <w:p w14:paraId="6F9ABF3B">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供应商为自然人的，应当由本人签字；供应商为法人或者其他组织的，应当由法定代表人（负责人），或者其授权代理人签字或者盖章，并加盖公章。</w:t>
      </w:r>
    </w:p>
    <w:p w14:paraId="04F1A24A">
      <w:pPr>
        <w:widowControl w:val="0"/>
        <w:spacing w:line="360" w:lineRule="auto"/>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rPr>
        <w:t>供应商应认真、全面核查公告及附件内容，审慎研判相关事项，依法规范行使质疑权利。若项目发布更正公告的，对更正公告及附件中更正、修改的内容提出质疑，以更正公告时间计算质疑期限；对未作修改的原公告及附件内容提出质疑的，仍以原公告时间计算质疑期限</w:t>
      </w:r>
      <w:r>
        <w:rPr>
          <w:rFonts w:hint="eastAsia" w:ascii="宋体" w:hAnsi="宋体" w:eastAsia="宋体" w:cs="宋体"/>
          <w:kern w:val="2"/>
          <w:sz w:val="21"/>
          <w:szCs w:val="21"/>
          <w:lang w:eastAsia="zh-CN"/>
        </w:rPr>
        <w:t>。</w:t>
      </w:r>
    </w:p>
    <w:p w14:paraId="5AC290A1">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35.4提交</w:t>
      </w:r>
      <w:r>
        <w:rPr>
          <w:rFonts w:asciiTheme="majorEastAsia" w:hAnsiTheme="majorEastAsia" w:eastAsiaTheme="majorEastAsia"/>
          <w:szCs w:val="21"/>
        </w:rPr>
        <w:t>材料</w:t>
      </w:r>
    </w:p>
    <w:p w14:paraId="464C31BD">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供应商质疑实行实名制。供应商为自然人的，应当提交本人身份证复印件；供应商为法人或者其他组织的，应当根据自身性质提交营业执照复印件或者其他证明文件（如事业单位法人证书等）复印件。</w:t>
      </w:r>
    </w:p>
    <w:p w14:paraId="552D7A57">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供应商可以委托代理人进行质疑。</w:t>
      </w:r>
      <w:r>
        <w:rPr>
          <w:rFonts w:asciiTheme="majorEastAsia" w:hAnsiTheme="majorEastAsia" w:eastAsiaTheme="majorEastAsia"/>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73B4D99E">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35.5提交方式</w:t>
      </w:r>
    </w:p>
    <w:p w14:paraId="66749CFA">
      <w:pPr>
        <w:spacing w:line="360" w:lineRule="auto"/>
        <w:ind w:firstLine="420"/>
        <w:rPr>
          <w:rFonts w:asciiTheme="majorEastAsia" w:hAnsiTheme="majorEastAsia" w:eastAsiaTheme="majorEastAsia"/>
          <w:b/>
          <w:bCs/>
          <w:szCs w:val="21"/>
        </w:rPr>
      </w:pPr>
      <w:r>
        <w:rPr>
          <w:rFonts w:hint="eastAsia" w:asciiTheme="majorEastAsia" w:hAnsiTheme="majorEastAsia" w:eastAsiaTheme="majorEastAsia"/>
          <w:szCs w:val="21"/>
        </w:rPr>
        <w:t>质疑供应商应根据本须知35.3.3、35.4款规定，至</w:t>
      </w:r>
      <w:r>
        <w:rPr>
          <w:rFonts w:hint="eastAsia" w:asciiTheme="majorEastAsia" w:hAnsiTheme="majorEastAsia" w:eastAsiaTheme="majorEastAsia"/>
          <w:bCs/>
          <w:szCs w:val="21"/>
        </w:rPr>
        <w:t>采购代理机构</w:t>
      </w:r>
      <w:r>
        <w:rPr>
          <w:rFonts w:hint="eastAsia" w:asciiTheme="majorEastAsia" w:hAnsiTheme="majorEastAsia" w:eastAsiaTheme="majorEastAsia"/>
          <w:szCs w:val="21"/>
        </w:rPr>
        <w:t>现场递交质疑材料</w:t>
      </w:r>
      <w:r>
        <w:rPr>
          <w:rFonts w:hint="eastAsia" w:asciiTheme="majorEastAsia" w:hAnsiTheme="majorEastAsia" w:eastAsiaTheme="majorEastAsia"/>
          <w:bCs/>
          <w:szCs w:val="21"/>
        </w:rPr>
        <w:t>，地址：深圳市福田区民田路171号新华保险大厦903深圳市中正招标有限公司，质疑咨询电话：0755-83026699。</w:t>
      </w:r>
    </w:p>
    <w:p w14:paraId="696B3FA8">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35.6质疑受理</w:t>
      </w:r>
      <w:r>
        <w:rPr>
          <w:rFonts w:asciiTheme="majorEastAsia" w:hAnsiTheme="majorEastAsia" w:eastAsiaTheme="majorEastAsia"/>
          <w:szCs w:val="21"/>
        </w:rPr>
        <w:t>程序</w:t>
      </w:r>
    </w:p>
    <w:p w14:paraId="3228E485">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35.6.1供应商提交的质疑符合受理条件的，采购代理机构自收到质疑材料之日起即为受理，并向供应商出具质疑函受理回执并可以要求其递交质疑的法定代表人（负责人）或者授权代理人签署质疑文书送达地址确认书。</w:t>
      </w:r>
    </w:p>
    <w:p w14:paraId="5374F595">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35.6.2供应商提交的质疑材料不符合质疑条件的，视情况处理：</w:t>
      </w:r>
    </w:p>
    <w:p w14:paraId="49F69722">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供应商提交的质疑材料不全或者未按要求签字或者盖章的，采购代理机构应当一次性告知供应商需补正的内容和补正期限。</w:t>
      </w:r>
    </w:p>
    <w:p w14:paraId="5D45FCD4">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供应商提交的质疑存在下列情形之一的，不予受理：</w:t>
      </w:r>
    </w:p>
    <w:p w14:paraId="19B24007">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（1）质疑主体不满足要求的；</w:t>
      </w:r>
    </w:p>
    <w:p w14:paraId="1F118A0D">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（2）供应商自身权益未受到损害的；</w:t>
      </w:r>
    </w:p>
    <w:p w14:paraId="1C0D41C1">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（3）供应商未在法定质疑期限内提出质疑的；</w:t>
      </w:r>
    </w:p>
    <w:p w14:paraId="2BD43486">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（4）质疑材料不全或者未按要求签字或者盖章的情况下，要求补正后，逾期未补正或者补正后仍不符合规定的；</w:t>
      </w:r>
    </w:p>
    <w:p w14:paraId="52A74E84">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（5）其他不符合受理条件情形的。</w:t>
      </w:r>
    </w:p>
    <w:p w14:paraId="176A8F8B">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质疑事项不予受理的，采购代理机构应当向供应商出具不符合质疑条件告知书。</w:t>
      </w:r>
    </w:p>
    <w:p w14:paraId="0D6141FB">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35.7质疑答复时限</w:t>
      </w:r>
    </w:p>
    <w:p w14:paraId="5C588BA6">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自收文之日起七个工作日内。</w:t>
      </w:r>
    </w:p>
    <w:p w14:paraId="4529D468">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35.8投诉</w:t>
      </w:r>
    </w:p>
    <w:p w14:paraId="2B023B96">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对质疑答复不满意或者未在规定时间内答复的，提出质疑的供应商可以在答复期满后15个工作日内向同级财政部门投诉。</w:t>
      </w:r>
      <w:bookmarkEnd w:id="43"/>
    </w:p>
    <w:p w14:paraId="1A0A6741"/>
    <w:p w14:paraId="0EF3EA2D"/>
    <w:p w14:paraId="733C5883"/>
    <w:p w14:paraId="119D0EFB"/>
    <w:p w14:paraId="34F26E02"/>
    <w:p w14:paraId="4BEC3DCF"/>
    <w:p w14:paraId="7249BBC9"/>
    <w:p w14:paraId="07E8BB72"/>
    <w:p w14:paraId="3840A4C3"/>
    <w:p w14:paraId="7C75111C"/>
    <w:p w14:paraId="61E039F5"/>
    <w:p w14:paraId="5A0094DF"/>
    <w:p w14:paraId="751828F5"/>
    <w:p w14:paraId="5AB099C6"/>
    <w:p w14:paraId="4858B111"/>
    <w:p w14:paraId="5EA2942E"/>
    <w:p w14:paraId="5E971F0A"/>
    <w:p w14:paraId="1F815B33"/>
    <w:p w14:paraId="3F02514B"/>
    <w:p w14:paraId="71583268"/>
    <w:p w14:paraId="67C1A329"/>
    <w:p w14:paraId="069ED191"/>
    <w:p w14:paraId="08A50EB8"/>
    <w:p w14:paraId="059487CB"/>
    <w:p w14:paraId="2B5E3F2E">
      <w:pPr>
        <w:pStyle w:val="4"/>
      </w:pPr>
      <w:bookmarkStart w:id="45" w:name="_Toc135293177"/>
      <w:r>
        <w:rPr>
          <w:rFonts w:hint="eastAsia"/>
        </w:rPr>
        <w:t>第七章  投标文件格式</w:t>
      </w:r>
      <w:bookmarkEnd w:id="45"/>
    </w:p>
    <w:p w14:paraId="6A7BFB52">
      <w:pPr>
        <w:jc w:val="center"/>
        <w:rPr>
          <w:b/>
          <w:sz w:val="52"/>
          <w:szCs w:val="52"/>
        </w:rPr>
      </w:pPr>
    </w:p>
    <w:p w14:paraId="73393E35">
      <w:pPr>
        <w:pStyle w:val="6"/>
        <w:spacing w:line="400" w:lineRule="exact"/>
        <w:rPr>
          <w:rFonts w:ascii="仿宋" w:hAnsi="仿宋" w:eastAsia="仿宋"/>
        </w:rPr>
      </w:pPr>
      <w:bookmarkStart w:id="46" w:name="_Toc31468"/>
      <w:bookmarkStart w:id="47" w:name="_Toc11772"/>
      <w:bookmarkStart w:id="48" w:name="_Toc25194"/>
      <w:bookmarkStart w:id="49" w:name="_Toc135293178"/>
      <w:bookmarkStart w:id="50" w:name="_Toc14934"/>
      <w:bookmarkStart w:id="51" w:name="_Toc44691163"/>
      <w:bookmarkStart w:id="52" w:name="_Toc44691395"/>
      <w:bookmarkStart w:id="53" w:name="_Toc44690431"/>
      <w:bookmarkStart w:id="54" w:name="_Toc44690704"/>
      <w:r>
        <w:rPr>
          <w:rFonts w:hint="eastAsia" w:ascii="仿宋" w:hAnsi="仿宋" w:eastAsia="仿宋"/>
        </w:rPr>
        <w:t>投标文件编制说明</w:t>
      </w:r>
      <w:bookmarkEnd w:id="46"/>
      <w:bookmarkEnd w:id="47"/>
      <w:bookmarkEnd w:id="48"/>
      <w:bookmarkEnd w:id="49"/>
      <w:bookmarkEnd w:id="50"/>
      <w:bookmarkEnd w:id="51"/>
      <w:bookmarkEnd w:id="52"/>
      <w:bookmarkEnd w:id="53"/>
      <w:bookmarkEnd w:id="54"/>
    </w:p>
    <w:tbl>
      <w:tblPr>
        <w:tblStyle w:val="51"/>
        <w:tblW w:w="100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957"/>
        <w:gridCol w:w="3004"/>
        <w:gridCol w:w="4161"/>
      </w:tblGrid>
      <w:tr w14:paraId="0DBD5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9" w:type="dxa"/>
            <w:vAlign w:val="center"/>
          </w:tcPr>
          <w:p w14:paraId="78223192">
            <w:pPr>
              <w:spacing w:line="360" w:lineRule="auto"/>
              <w:jc w:val="center"/>
              <w:rPr>
                <w:rFonts w:asciiTheme="minorEastAsia" w:hAnsiTheme="minorEastAsia" w:eastAsiaTheme="minorEastAsia"/>
              </w:rPr>
            </w:pPr>
            <w:r>
              <w:rPr>
                <w:rFonts w:hint="eastAsia" w:asciiTheme="minorEastAsia" w:hAnsiTheme="minorEastAsia" w:eastAsiaTheme="minorEastAsia"/>
              </w:rPr>
              <w:t>序号</w:t>
            </w:r>
          </w:p>
        </w:tc>
        <w:tc>
          <w:tcPr>
            <w:tcW w:w="1957" w:type="dxa"/>
            <w:vAlign w:val="center"/>
          </w:tcPr>
          <w:p w14:paraId="2433A08F">
            <w:pPr>
              <w:spacing w:line="360" w:lineRule="auto"/>
              <w:jc w:val="center"/>
              <w:rPr>
                <w:rFonts w:asciiTheme="minorEastAsia" w:hAnsiTheme="minorEastAsia" w:eastAsiaTheme="minorEastAsia"/>
              </w:rPr>
            </w:pPr>
            <w:r>
              <w:rPr>
                <w:rFonts w:hint="eastAsia" w:asciiTheme="minorEastAsia" w:hAnsiTheme="minorEastAsia" w:eastAsiaTheme="minorEastAsia"/>
              </w:rPr>
              <w:t>名称</w:t>
            </w:r>
          </w:p>
        </w:tc>
        <w:tc>
          <w:tcPr>
            <w:tcW w:w="3004" w:type="dxa"/>
            <w:vAlign w:val="center"/>
          </w:tcPr>
          <w:p w14:paraId="7D59FAC8">
            <w:pPr>
              <w:spacing w:line="360" w:lineRule="auto"/>
              <w:jc w:val="center"/>
              <w:rPr>
                <w:rFonts w:asciiTheme="minorEastAsia" w:hAnsiTheme="minorEastAsia" w:eastAsiaTheme="minorEastAsia"/>
              </w:rPr>
            </w:pPr>
            <w:r>
              <w:rPr>
                <w:rFonts w:hint="eastAsia" w:asciiTheme="minorEastAsia" w:hAnsiTheme="minorEastAsia" w:eastAsiaTheme="minorEastAsia"/>
              </w:rPr>
              <w:t>内容规定</w:t>
            </w:r>
          </w:p>
        </w:tc>
        <w:tc>
          <w:tcPr>
            <w:tcW w:w="4161" w:type="dxa"/>
            <w:vAlign w:val="center"/>
          </w:tcPr>
          <w:p w14:paraId="7B24DBC3">
            <w:pPr>
              <w:spacing w:line="360" w:lineRule="auto"/>
              <w:jc w:val="center"/>
              <w:rPr>
                <w:rFonts w:asciiTheme="minorEastAsia" w:hAnsiTheme="minorEastAsia" w:eastAsiaTheme="minorEastAsia"/>
              </w:rPr>
            </w:pPr>
            <w:r>
              <w:rPr>
                <w:rFonts w:hint="eastAsia" w:asciiTheme="minorEastAsia" w:hAnsiTheme="minorEastAsia" w:eastAsiaTheme="minorEastAsia"/>
              </w:rPr>
              <w:t>备注</w:t>
            </w:r>
          </w:p>
        </w:tc>
      </w:tr>
      <w:tr w14:paraId="2F43A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959" w:type="dxa"/>
            <w:vAlign w:val="center"/>
          </w:tcPr>
          <w:p w14:paraId="2D7B3FAD">
            <w:pPr>
              <w:spacing w:line="360" w:lineRule="auto"/>
              <w:jc w:val="center"/>
              <w:rPr>
                <w:rFonts w:asciiTheme="minorEastAsia" w:hAnsiTheme="minorEastAsia" w:eastAsiaTheme="minorEastAsia"/>
              </w:rPr>
            </w:pPr>
            <w:r>
              <w:rPr>
                <w:rFonts w:hint="eastAsia" w:asciiTheme="minorEastAsia" w:hAnsiTheme="minorEastAsia" w:eastAsiaTheme="minorEastAsia"/>
              </w:rPr>
              <w:t>1</w:t>
            </w:r>
          </w:p>
        </w:tc>
        <w:tc>
          <w:tcPr>
            <w:tcW w:w="1957" w:type="dxa"/>
            <w:vAlign w:val="center"/>
          </w:tcPr>
          <w:p w14:paraId="58C8CE20">
            <w:pPr>
              <w:spacing w:line="360" w:lineRule="auto"/>
              <w:jc w:val="center"/>
              <w:rPr>
                <w:rFonts w:asciiTheme="minorEastAsia" w:hAnsiTheme="minorEastAsia" w:eastAsiaTheme="minorEastAsia"/>
              </w:rPr>
            </w:pPr>
            <w:r>
              <w:rPr>
                <w:rFonts w:hint="eastAsia" w:asciiTheme="minorEastAsia" w:hAnsiTheme="minorEastAsia" w:eastAsiaTheme="minorEastAsia"/>
              </w:rPr>
              <w:t>投标文件的组成</w:t>
            </w:r>
          </w:p>
        </w:tc>
        <w:tc>
          <w:tcPr>
            <w:tcW w:w="3004" w:type="dxa"/>
            <w:vAlign w:val="center"/>
          </w:tcPr>
          <w:p w14:paraId="350AF243">
            <w:pPr>
              <w:spacing w:line="360" w:lineRule="auto"/>
              <w:jc w:val="center"/>
              <w:rPr>
                <w:rFonts w:asciiTheme="minorEastAsia" w:hAnsiTheme="minorEastAsia" w:eastAsiaTheme="minorEastAsia"/>
              </w:rPr>
            </w:pPr>
            <w:r>
              <w:rPr>
                <w:rFonts w:hint="eastAsia" w:asciiTheme="minorEastAsia" w:hAnsiTheme="minorEastAsia" w:eastAsiaTheme="minorEastAsia"/>
              </w:rPr>
              <w:t>详见第六章“投标人须知”第10条</w:t>
            </w:r>
          </w:p>
        </w:tc>
        <w:tc>
          <w:tcPr>
            <w:tcW w:w="4161" w:type="dxa"/>
            <w:vAlign w:val="center"/>
          </w:tcPr>
          <w:p w14:paraId="788A507F">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1.1 投标人选取本章相应格式编制投标文件，如没有相应格式的，由投标人根据招标要求自行编制。</w:t>
            </w:r>
          </w:p>
        </w:tc>
      </w:tr>
      <w:tr w14:paraId="4006B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1B6FC94D">
            <w:pPr>
              <w:spacing w:line="360" w:lineRule="auto"/>
              <w:jc w:val="center"/>
              <w:rPr>
                <w:rFonts w:asciiTheme="minorEastAsia" w:hAnsiTheme="minorEastAsia" w:eastAsiaTheme="minorEastAsia"/>
              </w:rPr>
            </w:pPr>
            <w:r>
              <w:rPr>
                <w:rFonts w:hint="eastAsia" w:asciiTheme="minorEastAsia" w:hAnsiTheme="minorEastAsia" w:eastAsiaTheme="minorEastAsia"/>
              </w:rPr>
              <w:t>2</w:t>
            </w:r>
          </w:p>
        </w:tc>
        <w:tc>
          <w:tcPr>
            <w:tcW w:w="1957" w:type="dxa"/>
            <w:vAlign w:val="center"/>
          </w:tcPr>
          <w:p w14:paraId="72FF3685">
            <w:pPr>
              <w:spacing w:line="360" w:lineRule="auto"/>
              <w:jc w:val="center"/>
              <w:rPr>
                <w:rFonts w:asciiTheme="minorEastAsia" w:hAnsiTheme="minorEastAsia" w:eastAsiaTheme="minorEastAsia"/>
              </w:rPr>
            </w:pPr>
            <w:r>
              <w:rPr>
                <w:rFonts w:hint="eastAsia" w:asciiTheme="minorEastAsia" w:hAnsiTheme="minorEastAsia" w:eastAsiaTheme="minorEastAsia"/>
              </w:rPr>
              <w:t>投标文件的密封和标记</w:t>
            </w:r>
          </w:p>
        </w:tc>
        <w:tc>
          <w:tcPr>
            <w:tcW w:w="3004" w:type="dxa"/>
            <w:vAlign w:val="center"/>
          </w:tcPr>
          <w:p w14:paraId="2E755B15">
            <w:pPr>
              <w:spacing w:line="360" w:lineRule="auto"/>
              <w:jc w:val="center"/>
              <w:rPr>
                <w:rFonts w:asciiTheme="minorEastAsia" w:hAnsiTheme="minorEastAsia" w:eastAsiaTheme="minorEastAsia"/>
              </w:rPr>
            </w:pPr>
            <w:r>
              <w:rPr>
                <w:rFonts w:hint="eastAsia" w:asciiTheme="minorEastAsia" w:hAnsiTheme="minorEastAsia" w:eastAsiaTheme="minorEastAsia"/>
              </w:rPr>
              <w:t>详见第六章“投标人须知”第17-18条</w:t>
            </w:r>
          </w:p>
        </w:tc>
        <w:tc>
          <w:tcPr>
            <w:tcW w:w="4161" w:type="dxa"/>
            <w:vAlign w:val="center"/>
          </w:tcPr>
          <w:p w14:paraId="2E925BA9">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投标文件应按以下两部分，分别密封包装和标记：</w:t>
            </w:r>
          </w:p>
          <w:p w14:paraId="666D90F8">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2.1 投标文件正本、副本和密封好的备份光盘（或U盘）（封包1）。</w:t>
            </w:r>
          </w:p>
          <w:p w14:paraId="33565887">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2.2 法定代表人（负责人）证明书、法定代表人（负责人）授权委托书和开标一览表（封包2）。</w:t>
            </w:r>
          </w:p>
          <w:p w14:paraId="7980547C">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注：</w:t>
            </w:r>
            <w:r>
              <w:rPr>
                <w:rFonts w:hint="eastAsia" w:asciiTheme="minorEastAsia" w:hAnsiTheme="minorEastAsia" w:eastAsiaTheme="minorEastAsia"/>
                <w:snapToGrid w:val="0"/>
                <w:kern w:val="0"/>
              </w:rPr>
              <w:t>投标文件必须标注页码并装订成册。</w:t>
            </w:r>
          </w:p>
        </w:tc>
      </w:tr>
      <w:tr w14:paraId="070B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31449551">
            <w:pPr>
              <w:spacing w:line="360" w:lineRule="auto"/>
              <w:jc w:val="center"/>
              <w:rPr>
                <w:rFonts w:asciiTheme="minorEastAsia" w:hAnsiTheme="minorEastAsia" w:eastAsiaTheme="minorEastAsia"/>
              </w:rPr>
            </w:pPr>
            <w:r>
              <w:rPr>
                <w:rFonts w:hint="eastAsia" w:asciiTheme="minorEastAsia" w:hAnsiTheme="minorEastAsia" w:eastAsiaTheme="minorEastAsia"/>
              </w:rPr>
              <w:t>3</w:t>
            </w:r>
          </w:p>
        </w:tc>
        <w:tc>
          <w:tcPr>
            <w:tcW w:w="1957" w:type="dxa"/>
            <w:vAlign w:val="center"/>
          </w:tcPr>
          <w:p w14:paraId="5F163A0A">
            <w:pPr>
              <w:spacing w:line="360" w:lineRule="auto"/>
              <w:jc w:val="center"/>
              <w:rPr>
                <w:rFonts w:asciiTheme="minorEastAsia" w:hAnsiTheme="minorEastAsia" w:eastAsiaTheme="minorEastAsia"/>
              </w:rPr>
            </w:pPr>
            <w:r>
              <w:rPr>
                <w:rFonts w:hint="eastAsia" w:asciiTheme="minorEastAsia" w:hAnsiTheme="minorEastAsia" w:eastAsiaTheme="minorEastAsia"/>
              </w:rPr>
              <w:t>投标文件的签字和盖章</w:t>
            </w:r>
          </w:p>
        </w:tc>
        <w:tc>
          <w:tcPr>
            <w:tcW w:w="3004" w:type="dxa"/>
            <w:vAlign w:val="center"/>
          </w:tcPr>
          <w:p w14:paraId="67499077">
            <w:pPr>
              <w:spacing w:line="360" w:lineRule="auto"/>
              <w:jc w:val="left"/>
              <w:rPr>
                <w:rFonts w:asciiTheme="minorEastAsia" w:hAnsiTheme="minorEastAsia" w:eastAsiaTheme="minorEastAsia"/>
              </w:rPr>
            </w:pPr>
            <w:r>
              <w:rPr>
                <w:rFonts w:hint="eastAsia" w:asciiTheme="minorEastAsia" w:hAnsiTheme="minorEastAsia" w:eastAsiaTheme="minorEastAsia"/>
              </w:rPr>
              <w:t>投标文件应按招标文件要求签字和盖章（包括投标文件格式要求、评标标准对证明文件的要求等）。</w:t>
            </w:r>
          </w:p>
        </w:tc>
        <w:tc>
          <w:tcPr>
            <w:tcW w:w="4161" w:type="dxa"/>
            <w:vAlign w:val="center"/>
          </w:tcPr>
          <w:p w14:paraId="393E92AF">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3.1 公章指投标人经备案的行政公章，不包括“投标专用章”、“业务专用章”、“合同专用章”、“财务专用章”等。</w:t>
            </w:r>
          </w:p>
          <w:p w14:paraId="2188CF84">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3.2 投标文件应加盖骑缝章。</w:t>
            </w:r>
          </w:p>
          <w:p w14:paraId="15D7954E">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3.3 签字方式可以是手写方式、盖人名章方式或盖手签章方式。</w:t>
            </w:r>
          </w:p>
        </w:tc>
      </w:tr>
    </w:tbl>
    <w:p w14:paraId="61335110">
      <w:pPr>
        <w:spacing w:line="360" w:lineRule="auto"/>
        <w:ind w:firstLine="420" w:firstLineChars="200"/>
        <w:rPr>
          <w:rFonts w:asciiTheme="minorEastAsia" w:hAnsiTheme="minorEastAsia" w:eastAsiaTheme="minorEastAsia"/>
        </w:rPr>
      </w:pPr>
    </w:p>
    <w:p w14:paraId="641CFB30">
      <w:pPr>
        <w:spacing w:line="360" w:lineRule="auto"/>
        <w:ind w:firstLine="420" w:firstLineChars="200"/>
        <w:rPr>
          <w:rFonts w:asciiTheme="minorEastAsia" w:hAnsiTheme="minorEastAsia" w:eastAsiaTheme="minorEastAsia"/>
        </w:rPr>
      </w:pPr>
    </w:p>
    <w:p w14:paraId="064C3F07">
      <w:pPr>
        <w:jc w:val="center"/>
        <w:rPr>
          <w:b/>
          <w:sz w:val="52"/>
          <w:szCs w:val="52"/>
        </w:rPr>
      </w:pPr>
    </w:p>
    <w:p w14:paraId="48A49175"/>
    <w:p w14:paraId="1AB5CB53"/>
    <w:p w14:paraId="2EA40F5F"/>
    <w:p w14:paraId="204E234C"/>
    <w:p w14:paraId="33ABB4D5">
      <w:pPr>
        <w:pStyle w:val="6"/>
        <w:spacing w:line="400" w:lineRule="exact"/>
        <w:rPr>
          <w:rFonts w:ascii="仿宋" w:hAnsi="仿宋" w:eastAsia="仿宋"/>
        </w:rPr>
      </w:pPr>
      <w:r>
        <w:rPr>
          <w:rFonts w:hint="eastAsia" w:ascii="仿宋" w:hAnsi="仿宋" w:eastAsia="仿宋"/>
          <w:lang w:eastAsia="zh-CN"/>
        </w:rPr>
        <w:t>温馨提示</w:t>
      </w:r>
    </w:p>
    <w:p w14:paraId="17B4444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Theme="minorEastAsia" w:hAnsiTheme="minorEastAsia" w:eastAsiaTheme="minorEastAsia"/>
          <w:lang w:eastAsia="zh-CN"/>
        </w:rPr>
      </w:pPr>
      <w:r>
        <w:rPr>
          <w:rFonts w:hint="eastAsia" w:asciiTheme="minorEastAsia" w:hAnsiTheme="minorEastAsia" w:eastAsiaTheme="minorEastAsia"/>
        </w:rPr>
        <w:t>1</w:t>
      </w:r>
      <w:r>
        <w:rPr>
          <w:rFonts w:hint="eastAsia" w:asciiTheme="minorEastAsia" w:hAnsiTheme="minorEastAsia" w:eastAsiaTheme="minorEastAsia"/>
          <w:lang w:eastAsia="zh-CN"/>
        </w:rPr>
        <w:t>、投标（响应）文件必须在提交投标（响应）文件截止时间前向工作人员递交，为避免因迟到而失去投标（响应）资格，建议</w:t>
      </w:r>
      <w:r>
        <w:rPr>
          <w:rFonts w:hint="eastAsia" w:ascii="宋体" w:hAnsi="宋体" w:eastAsia="宋体" w:cs="宋体"/>
          <w:b/>
          <w:szCs w:val="21"/>
          <w:highlight w:val="none"/>
          <w:u w:val="single"/>
        </w:rPr>
        <w:t>适当提前</w:t>
      </w:r>
      <w:r>
        <w:rPr>
          <w:rFonts w:hint="eastAsia" w:ascii="宋体" w:hAnsi="宋体" w:eastAsia="宋体" w:cs="宋体"/>
          <w:b/>
          <w:szCs w:val="21"/>
          <w:highlight w:val="none"/>
          <w:u w:val="single"/>
          <w:lang w:eastAsia="zh-CN"/>
        </w:rPr>
        <w:t>送</w:t>
      </w:r>
      <w:r>
        <w:rPr>
          <w:rFonts w:hint="eastAsia" w:ascii="宋体" w:hAnsi="宋体" w:eastAsia="宋体" w:cs="宋体"/>
          <w:b/>
          <w:szCs w:val="21"/>
          <w:highlight w:val="none"/>
          <w:u w:val="single"/>
        </w:rPr>
        <w:t>达</w:t>
      </w:r>
      <w:r>
        <w:rPr>
          <w:rFonts w:hint="eastAsia" w:ascii="宋体" w:hAnsi="宋体" w:eastAsia="宋体" w:cs="宋体"/>
          <w:szCs w:val="21"/>
          <w:highlight w:val="none"/>
        </w:rPr>
        <w:t>。</w:t>
      </w:r>
    </w:p>
    <w:p w14:paraId="35683E3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Theme="minorEastAsia" w:hAnsiTheme="minorEastAsia" w:eastAsiaTheme="minorEastAsia"/>
        </w:rPr>
      </w:pPr>
      <w:r>
        <w:rPr>
          <w:rFonts w:hint="eastAsia" w:asciiTheme="minorEastAsia" w:hAnsiTheme="minorEastAsia" w:eastAsiaTheme="minorEastAsia"/>
          <w:lang w:val="en-US" w:eastAsia="zh-CN"/>
        </w:rPr>
        <w:t>2、请仔细检查投标（响应）文件是否已按采购文件要求</w:t>
      </w:r>
      <w:r>
        <w:rPr>
          <w:rFonts w:hint="eastAsia" w:ascii="宋体" w:hAnsi="宋体" w:eastAsia="宋体" w:cs="宋体"/>
          <w:b/>
          <w:szCs w:val="21"/>
          <w:highlight w:val="none"/>
          <w:u w:val="single"/>
        </w:rPr>
        <w:t>盖章、签名及密封</w:t>
      </w:r>
      <w:r>
        <w:rPr>
          <w:rFonts w:hint="eastAsia" w:asciiTheme="minorEastAsia" w:hAnsiTheme="minorEastAsia" w:eastAsiaTheme="minorEastAsia"/>
        </w:rPr>
        <w:t>。</w:t>
      </w:r>
    </w:p>
    <w:p w14:paraId="5381080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3、分项报价表中的各子项单价金额</w:t>
      </w:r>
      <w:r>
        <w:rPr>
          <w:rFonts w:hint="default" w:ascii="Arial" w:hAnsi="Arial" w:cs="Arial" w:eastAsiaTheme="minorEastAsia"/>
          <w:lang w:val="en-US" w:eastAsia="zh-CN"/>
        </w:rPr>
        <w:t>×</w:t>
      </w:r>
      <w:r>
        <w:rPr>
          <w:rFonts w:hint="eastAsia" w:asciiTheme="minorEastAsia" w:hAnsiTheme="minorEastAsia" w:eastAsiaTheme="minorEastAsia"/>
          <w:lang w:val="en-US" w:eastAsia="zh-CN"/>
        </w:rPr>
        <w:t>数量应等同于单项汇总金额，单项汇总金额的合计金额应等同于投标（响应）总价，并与开标一览表的投标报价相同。请仔细阅读采购文件中的投标（响应）报价要求，</w:t>
      </w:r>
      <w:r>
        <w:rPr>
          <w:rFonts w:hint="eastAsia" w:asciiTheme="minorEastAsia" w:hAnsiTheme="minorEastAsia" w:eastAsiaTheme="minorEastAsia"/>
          <w:b/>
          <w:bCs/>
          <w:u w:val="single"/>
          <w:lang w:val="en-US" w:eastAsia="zh-CN"/>
        </w:rPr>
        <w:t>严格按照报价要求进行报价响应</w:t>
      </w:r>
      <w:r>
        <w:rPr>
          <w:rFonts w:hint="eastAsia" w:asciiTheme="minorEastAsia" w:hAnsiTheme="minorEastAsia" w:eastAsiaTheme="minorEastAsia"/>
          <w:lang w:val="en-US" w:eastAsia="zh-CN"/>
        </w:rPr>
        <w:t>。</w:t>
      </w:r>
    </w:p>
    <w:p w14:paraId="102110A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56"/>
          <w:rFonts w:hint="eastAsia" w:ascii="宋体" w:hAnsi="宋体" w:cs="宋体"/>
          <w:i w:val="0"/>
          <w:iCs w:val="0"/>
          <w:caps w:val="0"/>
          <w:color w:val="000000"/>
          <w:spacing w:val="0"/>
          <w:sz w:val="21"/>
          <w:szCs w:val="21"/>
          <w:u w:val="none"/>
          <w:shd w:val="clear" w:fill="FFFFFF"/>
          <w:vertAlign w:val="baseline"/>
          <w:lang w:eastAsia="zh-CN"/>
        </w:rPr>
      </w:pPr>
      <w:r>
        <w:rPr>
          <w:rFonts w:hint="eastAsia" w:asciiTheme="minorEastAsia" w:hAnsiTheme="minorEastAsia" w:eastAsiaTheme="minorEastAsia"/>
          <w:lang w:val="en-US" w:eastAsia="zh-CN"/>
        </w:rPr>
        <w:t>4、投标（响应）文件中的投标函、承诺函、声明函（含《中小企业声明函》、《关于符合本国产品标准的声明函》等）应按要求填写完整、规范。请仔细检查</w:t>
      </w:r>
      <w:r>
        <w:rPr>
          <w:rFonts w:hint="eastAsia" w:asciiTheme="minorEastAsia" w:hAnsiTheme="minorEastAsia" w:eastAsiaTheme="minorEastAsia"/>
          <w:b/>
          <w:bCs/>
          <w:u w:val="single"/>
          <w:lang w:val="en-US" w:eastAsia="zh-CN"/>
        </w:rPr>
        <w:t>标的名称、所属行业等填写是否符合采购文件要求，从业人员、营业收入、资产总额、产品名称、</w:t>
      </w:r>
      <w:r>
        <w:rPr>
          <w:rFonts w:hint="eastAsia" w:ascii="宋体" w:hAnsi="宋体" w:eastAsia="宋体" w:cs="宋体"/>
          <w:b/>
          <w:bCs/>
          <w:i w:val="0"/>
          <w:iCs w:val="0"/>
          <w:caps w:val="0"/>
          <w:color w:val="000000"/>
          <w:spacing w:val="0"/>
          <w:sz w:val="21"/>
          <w:szCs w:val="21"/>
          <w:u w:val="single"/>
          <w:shd w:val="clear" w:fill="FFFFFF"/>
          <w:vertAlign w:val="baseline"/>
        </w:rPr>
        <w:t>生产厂</w:t>
      </w:r>
      <w:r>
        <w:rPr>
          <w:rFonts w:hint="eastAsia" w:ascii="宋体" w:hAnsi="宋体" w:cs="宋体"/>
          <w:b/>
          <w:bCs/>
          <w:i w:val="0"/>
          <w:iCs w:val="0"/>
          <w:caps w:val="0"/>
          <w:color w:val="000000"/>
          <w:spacing w:val="0"/>
          <w:sz w:val="21"/>
          <w:szCs w:val="21"/>
          <w:u w:val="single"/>
          <w:shd w:val="clear" w:fill="FFFFFF"/>
          <w:vertAlign w:val="baseline"/>
          <w:lang w:eastAsia="zh-CN"/>
        </w:rPr>
        <w:t>名、</w:t>
      </w:r>
      <w:r>
        <w:rPr>
          <w:rStyle w:val="56"/>
          <w:rFonts w:hint="eastAsia" w:ascii="宋体" w:hAnsi="宋体" w:eastAsia="宋体" w:cs="宋体"/>
          <w:b/>
          <w:bCs/>
          <w:i w:val="0"/>
          <w:iCs w:val="0"/>
          <w:caps w:val="0"/>
          <w:color w:val="000000"/>
          <w:spacing w:val="0"/>
          <w:sz w:val="21"/>
          <w:szCs w:val="21"/>
          <w:u w:val="single"/>
          <w:shd w:val="clear" w:fill="FFFFFF"/>
          <w:vertAlign w:val="baseline"/>
        </w:rPr>
        <w:t>生产厂址</w:t>
      </w:r>
      <w:r>
        <w:rPr>
          <w:rStyle w:val="56"/>
          <w:rFonts w:hint="eastAsia" w:ascii="宋体" w:hAnsi="宋体" w:cs="宋体"/>
          <w:b/>
          <w:bCs/>
          <w:i w:val="0"/>
          <w:iCs w:val="0"/>
          <w:caps w:val="0"/>
          <w:color w:val="000000"/>
          <w:spacing w:val="0"/>
          <w:sz w:val="21"/>
          <w:szCs w:val="21"/>
          <w:u w:val="single"/>
          <w:shd w:val="clear" w:fill="FFFFFF"/>
          <w:vertAlign w:val="baseline"/>
          <w:lang w:eastAsia="zh-CN"/>
        </w:rPr>
        <w:t>、成本占比等填写是否与实际相符，</w:t>
      </w:r>
      <w:r>
        <w:rPr>
          <w:rFonts w:hint="eastAsia" w:asciiTheme="minorEastAsia" w:hAnsiTheme="minorEastAsia" w:eastAsiaTheme="minorEastAsia"/>
          <w:b/>
          <w:bCs/>
          <w:u w:val="single"/>
          <w:lang w:val="en-US" w:eastAsia="zh-CN"/>
        </w:rPr>
        <w:t>中小微企业类型的选择是否符合相关行业划分标准</w:t>
      </w:r>
      <w:r>
        <w:rPr>
          <w:rStyle w:val="56"/>
          <w:rFonts w:hint="eastAsia" w:ascii="宋体" w:hAnsi="宋体" w:cs="宋体"/>
          <w:i w:val="0"/>
          <w:iCs w:val="0"/>
          <w:caps w:val="0"/>
          <w:color w:val="000000"/>
          <w:spacing w:val="0"/>
          <w:sz w:val="21"/>
          <w:szCs w:val="21"/>
          <w:u w:val="none"/>
          <w:shd w:val="clear" w:fill="FFFFFF"/>
          <w:vertAlign w:val="baseline"/>
          <w:lang w:eastAsia="zh-CN"/>
        </w:rPr>
        <w:t>。</w:t>
      </w:r>
    </w:p>
    <w:p w14:paraId="78858281">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56"/>
          <w:rFonts w:hint="eastAsia" w:ascii="宋体" w:hAnsi="宋体" w:cs="宋体"/>
          <w:i w:val="0"/>
          <w:iCs w:val="0"/>
          <w:caps w:val="0"/>
          <w:color w:val="000000"/>
          <w:spacing w:val="0"/>
          <w:sz w:val="21"/>
          <w:szCs w:val="21"/>
          <w:u w:val="none"/>
          <w:shd w:val="clear" w:fill="FFFFFF"/>
          <w:vertAlign w:val="baseline"/>
          <w:lang w:val="en-US" w:eastAsia="zh-CN"/>
        </w:rPr>
      </w:pPr>
      <w:r>
        <w:rPr>
          <w:rStyle w:val="56"/>
          <w:rFonts w:hint="eastAsia" w:ascii="宋体" w:hAnsi="宋体" w:cs="宋体"/>
          <w:i w:val="0"/>
          <w:iCs w:val="0"/>
          <w:caps w:val="0"/>
          <w:color w:val="000000"/>
          <w:spacing w:val="0"/>
          <w:sz w:val="21"/>
          <w:szCs w:val="21"/>
          <w:u w:val="none"/>
          <w:shd w:val="clear" w:fill="FFFFFF"/>
          <w:vertAlign w:val="baseline"/>
          <w:lang w:val="en-US" w:eastAsia="zh-CN"/>
        </w:rPr>
        <w:t>5、请仔细阅读采购文件中关于</w:t>
      </w:r>
      <w:r>
        <w:rPr>
          <w:rStyle w:val="56"/>
          <w:rFonts w:hint="eastAsia" w:ascii="宋体" w:hAnsi="宋体" w:cs="宋体"/>
          <w:b/>
          <w:bCs/>
          <w:i w:val="0"/>
          <w:iCs w:val="0"/>
          <w:caps w:val="0"/>
          <w:color w:val="000000"/>
          <w:spacing w:val="0"/>
          <w:sz w:val="21"/>
          <w:szCs w:val="21"/>
          <w:u w:val="single"/>
          <w:shd w:val="clear" w:fill="FFFFFF"/>
          <w:vertAlign w:val="baseline"/>
          <w:lang w:val="en-US" w:eastAsia="zh-CN"/>
        </w:rPr>
        <w:t>资格性、符合性审查条款</w:t>
      </w:r>
      <w:r>
        <w:rPr>
          <w:rStyle w:val="56"/>
          <w:rFonts w:hint="eastAsia" w:ascii="宋体" w:hAnsi="宋体" w:cs="宋体"/>
          <w:i w:val="0"/>
          <w:iCs w:val="0"/>
          <w:caps w:val="0"/>
          <w:color w:val="000000"/>
          <w:spacing w:val="0"/>
          <w:sz w:val="21"/>
          <w:szCs w:val="21"/>
          <w:u w:val="none"/>
          <w:shd w:val="clear" w:fill="FFFFFF"/>
          <w:vertAlign w:val="baseline"/>
          <w:lang w:val="en-US" w:eastAsia="zh-CN"/>
        </w:rPr>
        <w:t>的要求，以上条款任意一项不满足的都将导致投标（响应）无效。涉及证明材料要求的，请务必按要求提供佐证材料，部分条款可能涉及多项证明材料要求。</w:t>
      </w:r>
    </w:p>
    <w:p w14:paraId="2FCC760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b w:val="0"/>
          <w:bCs w:val="0"/>
          <w:sz w:val="21"/>
          <w:szCs w:val="21"/>
          <w:lang w:eastAsia="zh-CN"/>
        </w:rPr>
      </w:pPr>
      <w:r>
        <w:rPr>
          <w:rStyle w:val="56"/>
          <w:rFonts w:hint="eastAsia" w:ascii="宋体" w:hAnsi="宋体" w:cs="宋体"/>
          <w:i w:val="0"/>
          <w:iCs w:val="0"/>
          <w:caps w:val="0"/>
          <w:color w:val="000000"/>
          <w:spacing w:val="0"/>
          <w:sz w:val="21"/>
          <w:szCs w:val="21"/>
          <w:u w:val="none"/>
          <w:shd w:val="clear" w:fill="FFFFFF"/>
          <w:vertAlign w:val="baseline"/>
          <w:lang w:val="en-US" w:eastAsia="zh-CN"/>
        </w:rPr>
        <w:t>6、请</w:t>
      </w:r>
      <w:r>
        <w:rPr>
          <w:rStyle w:val="56"/>
          <w:rFonts w:hint="eastAsia" w:ascii="宋体" w:hAnsi="宋体" w:cs="宋体" w:eastAsiaTheme="minorEastAsia"/>
          <w:b w:val="0"/>
          <w:bCs w:val="0"/>
          <w:i w:val="0"/>
          <w:iCs w:val="0"/>
          <w:caps w:val="0"/>
          <w:color w:val="000000"/>
          <w:spacing w:val="0"/>
          <w:sz w:val="21"/>
          <w:szCs w:val="21"/>
          <w:u w:val="none"/>
          <w:shd w:val="clear" w:fill="FFFFFF"/>
          <w:vertAlign w:val="baseline"/>
          <w:lang w:val="en-US" w:eastAsia="zh-CN"/>
        </w:rPr>
        <w:t>如实填写《供应商基本情况表》中的人员情况和关联关系情况，并按要求提供社保、股权或管理关系证明材料</w:t>
      </w:r>
      <w:r>
        <w:rPr>
          <w:rFonts w:hint="eastAsia" w:ascii="宋体" w:hAnsi="宋体" w:cs="宋体"/>
          <w:b w:val="0"/>
          <w:bCs w:val="0"/>
          <w:sz w:val="21"/>
          <w:szCs w:val="21"/>
          <w:lang w:eastAsia="zh-CN"/>
        </w:rPr>
        <w:t>，无法提供社保证明的，应按要求提供情况说明。</w:t>
      </w:r>
      <w:r>
        <w:rPr>
          <w:rStyle w:val="56"/>
          <w:rFonts w:hint="eastAsia" w:ascii="宋体" w:hAnsi="宋体" w:cs="宋体"/>
          <w:b/>
          <w:bCs/>
          <w:i w:val="0"/>
          <w:iCs w:val="0"/>
          <w:caps w:val="0"/>
          <w:color w:val="000000"/>
          <w:spacing w:val="0"/>
          <w:sz w:val="21"/>
          <w:szCs w:val="21"/>
          <w:u w:val="single"/>
          <w:shd w:val="clear" w:fill="FFFFFF"/>
          <w:vertAlign w:val="baseline"/>
          <w:lang w:val="en-US" w:eastAsia="zh-CN"/>
        </w:rPr>
        <w:t>《供应商基本情况表》中填写的</w:t>
      </w:r>
      <w:r>
        <w:rPr>
          <w:rFonts w:hint="eastAsia" w:ascii="宋体" w:hAnsi="宋体" w:cs="宋体"/>
          <w:b/>
          <w:bCs/>
          <w:sz w:val="21"/>
          <w:szCs w:val="21"/>
          <w:u w:val="single"/>
          <w:lang w:eastAsia="zh-CN"/>
        </w:rPr>
        <w:t>人员和关联关系情况应与证明材料相符</w:t>
      </w:r>
      <w:r>
        <w:rPr>
          <w:rFonts w:hint="eastAsia" w:ascii="宋体" w:hAnsi="宋体" w:cs="宋体"/>
          <w:b w:val="0"/>
          <w:bCs w:val="0"/>
          <w:sz w:val="21"/>
          <w:szCs w:val="21"/>
          <w:lang w:eastAsia="zh-CN"/>
        </w:rPr>
        <w:t>。</w:t>
      </w:r>
    </w:p>
    <w:p w14:paraId="7BC75CF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snapToGrid w:val="0"/>
          <w:kern w:val="0"/>
          <w:lang w:eastAsia="zh-CN"/>
        </w:rPr>
      </w:pPr>
      <w:r>
        <w:rPr>
          <w:rFonts w:hint="eastAsia" w:ascii="宋体" w:hAnsi="宋体" w:cs="宋体"/>
          <w:b w:val="0"/>
          <w:bCs w:val="0"/>
          <w:sz w:val="21"/>
          <w:szCs w:val="21"/>
          <w:lang w:val="en-US" w:eastAsia="zh-CN"/>
        </w:rPr>
        <w:t>7、</w:t>
      </w:r>
      <w:r>
        <w:rPr>
          <w:rFonts w:hint="eastAsia" w:ascii="宋体" w:hAnsi="宋体"/>
          <w:snapToGrid w:val="0"/>
          <w:kern w:val="0"/>
          <w:lang w:eastAsia="zh-CN"/>
        </w:rPr>
        <w:t>属于</w:t>
      </w:r>
      <w:r>
        <w:rPr>
          <w:rFonts w:hint="eastAsia" w:ascii="宋体" w:hAnsi="宋体"/>
          <w:b/>
          <w:bCs/>
          <w:snapToGrid w:val="0"/>
          <w:kern w:val="0"/>
          <w:u w:val="single"/>
          <w:lang w:eastAsia="zh-CN"/>
        </w:rPr>
        <w:t>异常低价</w:t>
      </w:r>
      <w:r>
        <w:rPr>
          <w:rFonts w:hint="eastAsia" w:ascii="宋体" w:hAnsi="宋体"/>
          <w:b/>
          <w:bCs/>
          <w:snapToGrid w:val="0"/>
          <w:kern w:val="0"/>
          <w:u w:val="single"/>
        </w:rPr>
        <w:t>审查</w:t>
      </w:r>
      <w:r>
        <w:rPr>
          <w:rFonts w:hint="eastAsia" w:ascii="宋体" w:hAnsi="宋体"/>
          <w:b/>
          <w:bCs/>
          <w:snapToGrid w:val="0"/>
          <w:kern w:val="0"/>
          <w:u w:val="single"/>
          <w:lang w:eastAsia="zh-CN"/>
        </w:rPr>
        <w:t>第3项情形</w:t>
      </w:r>
      <w:r>
        <w:rPr>
          <w:rFonts w:hint="eastAsia" w:ascii="宋体" w:hAnsi="宋体"/>
          <w:snapToGrid w:val="0"/>
          <w:kern w:val="0"/>
          <w:lang w:eastAsia="zh-CN"/>
        </w:rPr>
        <w:t>的，建议供应商随投标（响应）文件一并提交报价相关书面说明及必要的证明材料。</w:t>
      </w:r>
    </w:p>
    <w:p w14:paraId="5041C241">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snapToGrid w:val="0"/>
          <w:kern w:val="0"/>
          <w:lang w:val="en-US" w:eastAsia="zh-CN"/>
        </w:rPr>
      </w:pPr>
    </w:p>
    <w:p w14:paraId="2933A6C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b w:val="0"/>
          <w:bCs w:val="0"/>
          <w:sz w:val="21"/>
          <w:szCs w:val="21"/>
          <w:lang w:val="en-US" w:eastAsia="zh-CN"/>
        </w:rPr>
      </w:pPr>
      <w:r>
        <w:rPr>
          <w:rFonts w:hint="eastAsia" w:ascii="宋体" w:hAnsi="宋体" w:cs="宋体"/>
          <w:b w:val="0"/>
          <w:bCs w:val="0"/>
          <w:sz w:val="21"/>
          <w:szCs w:val="21"/>
          <w:lang w:val="en-US" w:eastAsia="zh-CN"/>
        </w:rPr>
        <w:t>（以上提示内容为编制投标/响应文件的常规提醒，如与采购文件具体要求存在不一致或矛盾之处，以采购文件具体要求为准。）</w:t>
      </w:r>
    </w:p>
    <w:p w14:paraId="51597B1C">
      <w:pPr>
        <w:jc w:val="center"/>
        <w:rPr>
          <w:b/>
          <w:bCs/>
          <w:sz w:val="52"/>
        </w:rPr>
      </w:pPr>
    </w:p>
    <w:p w14:paraId="04D2B097">
      <w:pPr>
        <w:jc w:val="center"/>
        <w:rPr>
          <w:b/>
          <w:bCs/>
          <w:sz w:val="52"/>
        </w:rPr>
      </w:pPr>
    </w:p>
    <w:p w14:paraId="21CAEEE7">
      <w:pPr>
        <w:jc w:val="center"/>
        <w:rPr>
          <w:b/>
          <w:bCs/>
          <w:sz w:val="52"/>
        </w:rPr>
      </w:pPr>
    </w:p>
    <w:p w14:paraId="0A736FC4">
      <w:pPr>
        <w:jc w:val="center"/>
        <w:rPr>
          <w:b/>
          <w:bCs/>
          <w:sz w:val="52"/>
        </w:rPr>
      </w:pPr>
    </w:p>
    <w:p w14:paraId="7DED6EDF">
      <w:pPr>
        <w:jc w:val="center"/>
        <w:rPr>
          <w:b/>
          <w:bCs/>
          <w:sz w:val="52"/>
        </w:rPr>
      </w:pPr>
    </w:p>
    <w:p w14:paraId="6BA4836B">
      <w:pPr>
        <w:jc w:val="center"/>
        <w:rPr>
          <w:b/>
          <w:bCs/>
          <w:sz w:val="52"/>
        </w:rPr>
      </w:pPr>
    </w:p>
    <w:p w14:paraId="5A6060E9">
      <w:pPr>
        <w:jc w:val="center"/>
        <w:rPr>
          <w:b/>
          <w:bCs/>
          <w:sz w:val="52"/>
        </w:rPr>
      </w:pPr>
      <w:r>
        <w:rPr>
          <w:rFonts w:hint="eastAsia"/>
          <w:b/>
          <w:bCs/>
          <w:sz w:val="52"/>
        </w:rPr>
        <w:t>投 标 文 件</w:t>
      </w:r>
    </w:p>
    <w:p w14:paraId="2A774385">
      <w:pPr>
        <w:jc w:val="center"/>
        <w:rPr>
          <w:b/>
          <w:bCs/>
        </w:rPr>
      </w:pPr>
    </w:p>
    <w:p w14:paraId="6D33373B">
      <w:pPr>
        <w:jc w:val="center"/>
        <w:rPr>
          <w:b/>
          <w:bCs/>
        </w:rPr>
      </w:pPr>
    </w:p>
    <w:p w14:paraId="518A3D24">
      <w:pPr>
        <w:jc w:val="center"/>
        <w:rPr>
          <w:b/>
          <w:bCs/>
        </w:rPr>
      </w:pPr>
    </w:p>
    <w:p w14:paraId="3FD05EC6">
      <w:pPr>
        <w:jc w:val="center"/>
        <w:rPr>
          <w:b/>
          <w:bCs/>
        </w:rPr>
      </w:pPr>
    </w:p>
    <w:p w14:paraId="5DAD5193">
      <w:pPr>
        <w:jc w:val="center"/>
        <w:rPr>
          <w:b/>
          <w:bCs/>
        </w:rPr>
      </w:pPr>
    </w:p>
    <w:p w14:paraId="41D752AB">
      <w:pPr>
        <w:jc w:val="center"/>
        <w:rPr>
          <w:b/>
          <w:bCs/>
        </w:rPr>
      </w:pPr>
    </w:p>
    <w:p w14:paraId="0EA5F167">
      <w:pPr>
        <w:jc w:val="center"/>
        <w:rPr>
          <w:rFonts w:ascii="宋体" w:hAnsi="宋体"/>
          <w:b/>
          <w:bCs/>
          <w:sz w:val="30"/>
          <w:szCs w:val="30"/>
        </w:rPr>
      </w:pPr>
      <w:r>
        <w:rPr>
          <w:rFonts w:hint="eastAsia" w:ascii="宋体" w:hAnsi="宋体"/>
          <w:b/>
          <w:bCs/>
          <w:sz w:val="30"/>
          <w:szCs w:val="30"/>
        </w:rPr>
        <w:t>（正本/副本）</w:t>
      </w:r>
    </w:p>
    <w:p w14:paraId="21BF3A5B">
      <w:pPr>
        <w:jc w:val="center"/>
        <w:rPr>
          <w:b/>
          <w:bCs/>
        </w:rPr>
      </w:pPr>
    </w:p>
    <w:p w14:paraId="61769324">
      <w:pPr>
        <w:jc w:val="center"/>
        <w:rPr>
          <w:b/>
          <w:bCs/>
        </w:rPr>
      </w:pPr>
    </w:p>
    <w:p w14:paraId="2FA59046">
      <w:pPr>
        <w:jc w:val="center"/>
        <w:rPr>
          <w:b/>
          <w:bCs/>
        </w:rPr>
      </w:pPr>
    </w:p>
    <w:p w14:paraId="65BB9389">
      <w:pPr>
        <w:jc w:val="center"/>
        <w:rPr>
          <w:b/>
          <w:bCs/>
        </w:rPr>
      </w:pPr>
    </w:p>
    <w:p w14:paraId="59571946">
      <w:pPr>
        <w:jc w:val="center"/>
        <w:rPr>
          <w:b/>
          <w:bCs/>
        </w:rPr>
      </w:pPr>
    </w:p>
    <w:p w14:paraId="1FE702B8">
      <w:pPr>
        <w:jc w:val="center"/>
        <w:rPr>
          <w:b/>
          <w:bCs/>
        </w:rPr>
      </w:pPr>
    </w:p>
    <w:p w14:paraId="34AF5C5A">
      <w:pPr>
        <w:jc w:val="center"/>
        <w:rPr>
          <w:b/>
          <w:bCs/>
        </w:rPr>
      </w:pPr>
    </w:p>
    <w:p w14:paraId="480E4BAC">
      <w:pPr>
        <w:jc w:val="center"/>
        <w:rPr>
          <w:b/>
          <w:bCs/>
        </w:rPr>
      </w:pPr>
    </w:p>
    <w:p w14:paraId="1B22AF80">
      <w:pPr>
        <w:jc w:val="center"/>
        <w:rPr>
          <w:b/>
          <w:bCs/>
        </w:rPr>
      </w:pPr>
    </w:p>
    <w:p w14:paraId="408B2D37">
      <w:pPr>
        <w:jc w:val="center"/>
        <w:rPr>
          <w:b/>
          <w:bCs/>
        </w:rPr>
      </w:pPr>
    </w:p>
    <w:p w14:paraId="7AA69755">
      <w:pPr>
        <w:jc w:val="center"/>
        <w:rPr>
          <w:b/>
          <w:bCs/>
        </w:rPr>
      </w:pPr>
    </w:p>
    <w:p w14:paraId="5F8FCAAA">
      <w:pPr>
        <w:jc w:val="center"/>
        <w:rPr>
          <w:b/>
          <w:bCs/>
        </w:rPr>
      </w:pPr>
    </w:p>
    <w:p w14:paraId="59515B6D">
      <w:pPr>
        <w:jc w:val="center"/>
        <w:rPr>
          <w:b/>
          <w:bCs/>
        </w:rPr>
      </w:pPr>
    </w:p>
    <w:p w14:paraId="78AB5FE1">
      <w:pPr>
        <w:spacing w:line="480" w:lineRule="auto"/>
        <w:ind w:firstLine="1275" w:firstLineChars="529"/>
        <w:rPr>
          <w:b/>
          <w:bCs/>
          <w:sz w:val="24"/>
          <w:u w:val="single"/>
        </w:rPr>
      </w:pPr>
      <w:r>
        <w:rPr>
          <w:rFonts w:hint="eastAsia"/>
          <w:b/>
          <w:bCs/>
          <w:sz w:val="24"/>
        </w:rPr>
        <w:t>项 目  名 称：</w:t>
      </w:r>
      <w:r>
        <w:rPr>
          <w:rFonts w:hint="eastAsia"/>
          <w:b/>
          <w:bCs/>
          <w:sz w:val="24"/>
          <w:u w:val="single"/>
        </w:rPr>
        <w:t xml:space="preserve">                                      </w:t>
      </w:r>
    </w:p>
    <w:p w14:paraId="68D653C0">
      <w:pPr>
        <w:spacing w:line="480" w:lineRule="auto"/>
        <w:ind w:firstLine="1275" w:firstLineChars="529"/>
        <w:rPr>
          <w:b/>
          <w:bCs/>
          <w:sz w:val="24"/>
          <w:u w:val="single"/>
        </w:rPr>
      </w:pPr>
      <w:r>
        <w:rPr>
          <w:rFonts w:hint="eastAsia"/>
          <w:b/>
          <w:bCs/>
          <w:sz w:val="24"/>
        </w:rPr>
        <w:t>项 目  编 号：</w:t>
      </w:r>
      <w:r>
        <w:rPr>
          <w:rFonts w:hint="eastAsia"/>
          <w:b/>
          <w:bCs/>
          <w:sz w:val="24"/>
          <w:u w:val="single"/>
        </w:rPr>
        <w:t xml:space="preserve">                                      </w:t>
      </w:r>
    </w:p>
    <w:p w14:paraId="490806AF">
      <w:pPr>
        <w:spacing w:line="480" w:lineRule="auto"/>
        <w:ind w:firstLine="1275" w:firstLineChars="529"/>
        <w:rPr>
          <w:b/>
          <w:bCs/>
          <w:sz w:val="24"/>
        </w:rPr>
      </w:pPr>
      <w:r>
        <w:rPr>
          <w:rFonts w:hint="eastAsia"/>
          <w:b/>
          <w:bCs/>
          <w:sz w:val="24"/>
        </w:rPr>
        <w:t>法定代表人或</w:t>
      </w:r>
    </w:p>
    <w:p w14:paraId="0E0587DB">
      <w:pPr>
        <w:spacing w:line="480" w:lineRule="auto"/>
        <w:ind w:firstLine="1275" w:firstLineChars="529"/>
        <w:rPr>
          <w:sz w:val="24"/>
          <w:u w:val="dotted"/>
        </w:rPr>
      </w:pPr>
      <w:r>
        <w:rPr>
          <w:rFonts w:hint="eastAsia"/>
          <w:b/>
          <w:bCs/>
          <w:sz w:val="24"/>
        </w:rPr>
        <w:t>委 托 代理人：</w:t>
      </w:r>
      <w:r>
        <w:rPr>
          <w:rFonts w:hint="eastAsia"/>
          <w:b/>
          <w:sz w:val="24"/>
          <w:u w:val="single"/>
        </w:rPr>
        <w:t xml:space="preserve">                                      </w:t>
      </w:r>
    </w:p>
    <w:p w14:paraId="1DD1E12B">
      <w:pPr>
        <w:spacing w:line="480" w:lineRule="auto"/>
        <w:ind w:firstLine="1275" w:firstLineChars="529"/>
        <w:rPr>
          <w:b/>
          <w:bCs/>
          <w:sz w:val="24"/>
          <w:u w:val="dotted"/>
        </w:rPr>
      </w:pPr>
      <w:r>
        <w:rPr>
          <w:rFonts w:hint="eastAsia"/>
          <w:b/>
          <w:bCs/>
          <w:sz w:val="24"/>
        </w:rPr>
        <w:t>投   标   人：</w:t>
      </w:r>
      <w:r>
        <w:rPr>
          <w:rFonts w:hint="eastAsia"/>
          <w:b/>
          <w:bCs/>
          <w:sz w:val="24"/>
          <w:u w:val="single"/>
        </w:rPr>
        <w:t xml:space="preserve">                                      </w:t>
      </w:r>
    </w:p>
    <w:p w14:paraId="76C08460">
      <w:pPr>
        <w:spacing w:line="480" w:lineRule="auto"/>
        <w:ind w:firstLine="1275" w:firstLineChars="529"/>
      </w:pPr>
      <w:r>
        <w:rPr>
          <w:rFonts w:hint="eastAsia"/>
          <w:b/>
          <w:bCs/>
          <w:sz w:val="24"/>
        </w:rPr>
        <w:t>日        期：</w:t>
      </w:r>
      <w:r>
        <w:rPr>
          <w:rFonts w:hint="eastAsia"/>
          <w:sz w:val="24"/>
          <w:u w:val="single"/>
        </w:rPr>
        <w:t xml:space="preserve">              </w:t>
      </w:r>
      <w:r>
        <w:rPr>
          <w:rFonts w:hint="eastAsia"/>
          <w:b/>
          <w:bCs/>
          <w:sz w:val="24"/>
        </w:rPr>
        <w:t>年</w:t>
      </w:r>
      <w:r>
        <w:rPr>
          <w:rFonts w:hint="eastAsia"/>
          <w:sz w:val="24"/>
          <w:u w:val="single"/>
        </w:rPr>
        <w:t xml:space="preserve">         </w:t>
      </w:r>
      <w:r>
        <w:rPr>
          <w:rFonts w:hint="eastAsia"/>
          <w:b/>
          <w:bCs/>
          <w:sz w:val="24"/>
        </w:rPr>
        <w:t>月</w:t>
      </w:r>
      <w:r>
        <w:rPr>
          <w:rFonts w:hint="eastAsia"/>
          <w:sz w:val="24"/>
          <w:u w:val="single"/>
        </w:rPr>
        <w:t xml:space="preserve">         </w:t>
      </w:r>
      <w:r>
        <w:rPr>
          <w:rFonts w:hint="eastAsia"/>
          <w:b/>
          <w:bCs/>
          <w:sz w:val="24"/>
        </w:rPr>
        <w:t>日</w:t>
      </w:r>
    </w:p>
    <w:p w14:paraId="536B613B">
      <w:pPr>
        <w:rPr>
          <w:b/>
          <w:bCs/>
        </w:rPr>
      </w:pPr>
    </w:p>
    <w:p w14:paraId="0E8CC59D">
      <w:pPr>
        <w:spacing w:line="400" w:lineRule="exact"/>
        <w:rPr>
          <w:rFonts w:ascii="仿宋" w:hAnsi="仿宋" w:eastAsia="仿宋"/>
        </w:rPr>
      </w:pPr>
      <w:bookmarkStart w:id="55" w:name="_投标文件格式（第一册）"/>
      <w:bookmarkEnd w:id="55"/>
      <w:bookmarkStart w:id="56" w:name="q0"/>
    </w:p>
    <w:p w14:paraId="00D974F4">
      <w:pPr>
        <w:spacing w:line="400" w:lineRule="exact"/>
        <w:rPr>
          <w:rFonts w:ascii="仿宋" w:hAnsi="仿宋" w:eastAsia="仿宋"/>
        </w:rPr>
      </w:pPr>
    </w:p>
    <w:p w14:paraId="583105EB">
      <w:pPr>
        <w:spacing w:line="400" w:lineRule="exact"/>
        <w:rPr>
          <w:rFonts w:ascii="仿宋" w:hAnsi="仿宋" w:eastAsia="仿宋"/>
        </w:rPr>
      </w:pPr>
    </w:p>
    <w:p w14:paraId="6D814E64">
      <w:pPr>
        <w:pStyle w:val="6"/>
        <w:spacing w:line="400" w:lineRule="exact"/>
        <w:rPr>
          <w:rFonts w:ascii="仿宋" w:hAnsi="仿宋" w:eastAsia="仿宋"/>
        </w:rPr>
      </w:pPr>
      <w:bookmarkStart w:id="57" w:name="_Toc135293179"/>
    </w:p>
    <w:p w14:paraId="3EC095F1">
      <w:pPr>
        <w:pStyle w:val="6"/>
        <w:spacing w:line="400" w:lineRule="exact"/>
        <w:rPr>
          <w:rFonts w:ascii="仿宋" w:hAnsi="仿宋" w:eastAsia="仿宋"/>
        </w:rPr>
      </w:pPr>
      <w:r>
        <w:rPr>
          <w:rFonts w:hint="eastAsia" w:ascii="仿宋" w:hAnsi="仿宋" w:eastAsia="仿宋"/>
        </w:rPr>
        <w:t>投标文件格式</w:t>
      </w:r>
      <w:bookmarkEnd w:id="57"/>
    </w:p>
    <w:bookmarkEnd w:id="56"/>
    <w:p w14:paraId="3060E7CB">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目录（自拟）</w:t>
      </w:r>
    </w:p>
    <w:p w14:paraId="4F93B047">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政府采购违法行为风险知悉确认书</w:t>
      </w:r>
    </w:p>
    <w:p w14:paraId="69CF3254">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评标指引表、供应商自查表、供应商基本情况表</w:t>
      </w:r>
    </w:p>
    <w:p w14:paraId="1E6BF971">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投标人资格证明文件（格式1）</w:t>
      </w:r>
    </w:p>
    <w:p w14:paraId="7EE05624">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法定代表人证明书及授权委托书（格式2）</w:t>
      </w:r>
    </w:p>
    <w:p w14:paraId="49863A62">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投标函（格式3）</w:t>
      </w:r>
    </w:p>
    <w:p w14:paraId="0F4399F5">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lang w:eastAsia="zh-CN"/>
        </w:rPr>
        <w:t>符合政府采购扶持政策的证明材料</w:t>
      </w:r>
      <w:r>
        <w:rPr>
          <w:rFonts w:hint="eastAsia" w:asciiTheme="minorEastAsia" w:hAnsiTheme="minorEastAsia" w:eastAsiaTheme="minorEastAsia"/>
          <w:snapToGrid w:val="0"/>
          <w:kern w:val="0"/>
          <w:szCs w:val="21"/>
        </w:rPr>
        <w:t>（格式4）</w:t>
      </w:r>
    </w:p>
    <w:p w14:paraId="7C09B44E">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开标一览表（格式5）</w:t>
      </w:r>
    </w:p>
    <w:p w14:paraId="79E4A22E">
      <w:pPr>
        <w:adjustRightInd w:val="0"/>
        <w:spacing w:line="360" w:lineRule="auto"/>
        <w:ind w:firstLine="422" w:firstLineChars="200"/>
        <w:rPr>
          <w:rFonts w:asciiTheme="minorEastAsia" w:hAnsiTheme="minorEastAsia" w:eastAsiaTheme="minorEastAsia"/>
          <w:b/>
          <w:bCs/>
          <w:snapToGrid w:val="0"/>
          <w:kern w:val="0"/>
          <w:szCs w:val="21"/>
        </w:rPr>
      </w:pPr>
      <w:r>
        <w:rPr>
          <w:rFonts w:hint="eastAsia" w:asciiTheme="minorEastAsia" w:hAnsiTheme="minorEastAsia" w:eastAsiaTheme="minorEastAsia"/>
          <w:b/>
          <w:snapToGrid w:val="0"/>
          <w:kern w:val="0"/>
          <w:szCs w:val="21"/>
        </w:rPr>
        <w:t>注：此表应与“法定代表人（负责人）证明书、法定代表人（负责人）授权委托书”一起密封于一信封，在递交投标文件时单独交予</w:t>
      </w:r>
      <w:r>
        <w:rPr>
          <w:rFonts w:hint="eastAsia" w:asciiTheme="minorEastAsia" w:hAnsiTheme="minorEastAsia" w:eastAsiaTheme="minorEastAsia"/>
          <w:b/>
          <w:bCs/>
          <w:snapToGrid w:val="0"/>
          <w:kern w:val="0"/>
          <w:szCs w:val="21"/>
        </w:rPr>
        <w:t>采购代理机构。</w:t>
      </w:r>
    </w:p>
    <w:p w14:paraId="1E442CE0">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报价表（格式6）</w:t>
      </w:r>
    </w:p>
    <w:p w14:paraId="75F32825">
      <w:pPr>
        <w:pStyle w:val="455"/>
        <w:numPr>
          <w:ilvl w:val="0"/>
          <w:numId w:val="4"/>
        </w:numPr>
        <w:adjustRightInd w:val="0"/>
        <w:spacing w:line="360" w:lineRule="auto"/>
        <w:ind w:firstLineChars="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rPr>
        <w:t>服务方案</w:t>
      </w:r>
      <w:r>
        <w:rPr>
          <w:rFonts w:asciiTheme="minorEastAsia" w:hAnsiTheme="minorEastAsia" w:eastAsiaTheme="minorEastAsia"/>
          <w:snapToGrid w:val="0"/>
          <w:kern w:val="0"/>
          <w:szCs w:val="21"/>
        </w:rPr>
        <w:t>（格式</w:t>
      </w:r>
      <w:r>
        <w:rPr>
          <w:rFonts w:hint="eastAsia" w:asciiTheme="minorEastAsia" w:hAnsiTheme="minorEastAsia" w:eastAsiaTheme="minorEastAsia"/>
          <w:snapToGrid w:val="0"/>
          <w:kern w:val="0"/>
          <w:szCs w:val="21"/>
        </w:rPr>
        <w:t>7</w:t>
      </w:r>
      <w:r>
        <w:rPr>
          <w:rFonts w:asciiTheme="minorEastAsia" w:hAnsiTheme="minorEastAsia" w:eastAsiaTheme="minorEastAsia"/>
          <w:snapToGrid w:val="0"/>
          <w:kern w:val="0"/>
          <w:szCs w:val="21"/>
        </w:rPr>
        <w:t>）</w:t>
      </w:r>
    </w:p>
    <w:p w14:paraId="44082C78">
      <w:pPr>
        <w:pStyle w:val="455"/>
        <w:numPr>
          <w:ilvl w:val="0"/>
          <w:numId w:val="4"/>
        </w:numPr>
        <w:adjustRightInd w:val="0"/>
        <w:spacing w:line="360" w:lineRule="auto"/>
        <w:ind w:firstLineChars="0"/>
        <w:rPr>
          <w:rFonts w:asciiTheme="minorEastAsia" w:hAnsiTheme="minorEastAsia" w:eastAsiaTheme="minorEastAsia"/>
          <w:snapToGrid w:val="0"/>
          <w:kern w:val="0"/>
        </w:rPr>
      </w:pPr>
      <w:r>
        <w:rPr>
          <w:rFonts w:asciiTheme="minorEastAsia" w:hAnsiTheme="minorEastAsia" w:eastAsiaTheme="minorEastAsia"/>
          <w:snapToGrid w:val="0"/>
          <w:kern w:val="0"/>
        </w:rPr>
        <w:t>投标人情况介绍</w:t>
      </w:r>
      <w:r>
        <w:rPr>
          <w:rFonts w:hint="eastAsia" w:asciiTheme="minorEastAsia" w:hAnsiTheme="minorEastAsia" w:eastAsiaTheme="minorEastAsia"/>
          <w:snapToGrid w:val="0"/>
          <w:kern w:val="0"/>
        </w:rPr>
        <w:t>（</w:t>
      </w:r>
      <w:r>
        <w:rPr>
          <w:rFonts w:asciiTheme="minorEastAsia" w:hAnsiTheme="minorEastAsia" w:eastAsiaTheme="minorEastAsia"/>
          <w:snapToGrid w:val="0"/>
          <w:kern w:val="0"/>
        </w:rPr>
        <w:t>格式</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w:t>
      </w:r>
    </w:p>
    <w:p w14:paraId="2E1F3D38">
      <w:pPr>
        <w:pStyle w:val="455"/>
        <w:numPr>
          <w:ilvl w:val="0"/>
          <w:numId w:val="4"/>
        </w:numPr>
        <w:adjustRightInd w:val="0"/>
        <w:spacing w:line="360" w:lineRule="auto"/>
        <w:ind w:firstLineChars="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偏离</w:t>
      </w:r>
      <w:r>
        <w:rPr>
          <w:rFonts w:asciiTheme="minorEastAsia" w:hAnsiTheme="minorEastAsia" w:eastAsiaTheme="minorEastAsia"/>
          <w:snapToGrid w:val="0"/>
          <w:kern w:val="0"/>
          <w:szCs w:val="21"/>
        </w:rPr>
        <w:t>表（格式</w:t>
      </w:r>
      <w:r>
        <w:rPr>
          <w:rFonts w:hint="eastAsia" w:asciiTheme="minorEastAsia" w:hAnsiTheme="minorEastAsia" w:eastAsiaTheme="minorEastAsia"/>
          <w:snapToGrid w:val="0"/>
          <w:kern w:val="0"/>
          <w:szCs w:val="21"/>
        </w:rPr>
        <w:t>9</w:t>
      </w:r>
      <w:r>
        <w:rPr>
          <w:rFonts w:asciiTheme="minorEastAsia" w:hAnsiTheme="minorEastAsia" w:eastAsiaTheme="minorEastAsia"/>
          <w:snapToGrid w:val="0"/>
          <w:kern w:val="0"/>
          <w:szCs w:val="21"/>
        </w:rPr>
        <w:t>）</w:t>
      </w:r>
    </w:p>
    <w:p w14:paraId="27BF140B">
      <w:pPr>
        <w:pStyle w:val="455"/>
        <w:numPr>
          <w:ilvl w:val="0"/>
          <w:numId w:val="4"/>
        </w:numPr>
        <w:adjustRightInd w:val="0"/>
        <w:spacing w:line="360" w:lineRule="auto"/>
        <w:ind w:firstLineChars="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rPr>
        <w:t>招标文件要求的其他资料或投标人认为需要补充的资料</w:t>
      </w:r>
      <w:r>
        <w:rPr>
          <w:rFonts w:hint="eastAsia" w:asciiTheme="minorEastAsia" w:hAnsiTheme="minorEastAsia" w:eastAsiaTheme="minorEastAsia"/>
          <w:snapToGrid w:val="0"/>
          <w:kern w:val="0"/>
          <w:szCs w:val="21"/>
        </w:rPr>
        <w:t>（格式10）</w:t>
      </w:r>
    </w:p>
    <w:p w14:paraId="038B6316">
      <w:pPr>
        <w:adjustRightInd w:val="0"/>
        <w:spacing w:line="300" w:lineRule="auto"/>
        <w:ind w:left="-2"/>
        <w:rPr>
          <w:rFonts w:ascii="宋体" w:hAnsi="宋体"/>
          <w:snapToGrid w:val="0"/>
          <w:kern w:val="0"/>
          <w:szCs w:val="21"/>
        </w:rPr>
      </w:pPr>
    </w:p>
    <w:p w14:paraId="4F079E42">
      <w:pPr>
        <w:adjustRightInd w:val="0"/>
        <w:spacing w:line="300" w:lineRule="auto"/>
        <w:ind w:left="-2"/>
        <w:rPr>
          <w:rFonts w:ascii="宋体" w:hAnsi="宋体"/>
          <w:snapToGrid w:val="0"/>
          <w:kern w:val="0"/>
          <w:szCs w:val="21"/>
        </w:rPr>
      </w:pPr>
    </w:p>
    <w:p w14:paraId="16F2BB92">
      <w:pPr>
        <w:adjustRightInd w:val="0"/>
        <w:spacing w:line="300" w:lineRule="auto"/>
        <w:ind w:left="-2"/>
        <w:rPr>
          <w:rFonts w:ascii="宋体" w:hAnsi="宋体"/>
          <w:snapToGrid w:val="0"/>
          <w:kern w:val="0"/>
          <w:szCs w:val="21"/>
        </w:rPr>
      </w:pPr>
    </w:p>
    <w:p w14:paraId="5A747126">
      <w:pPr>
        <w:ind w:hanging="2"/>
        <w:rPr>
          <w:b/>
          <w:bCs/>
          <w:sz w:val="28"/>
        </w:rPr>
      </w:pPr>
    </w:p>
    <w:p w14:paraId="4ADD4B63">
      <w:pPr>
        <w:adjustRightInd w:val="0"/>
        <w:snapToGrid w:val="0"/>
        <w:spacing w:line="300" w:lineRule="auto"/>
        <w:jc w:val="center"/>
      </w:pPr>
      <w:bookmarkStart w:id="58" w:name="_格式1__投标人资格证明文件"/>
      <w:bookmarkEnd w:id="58"/>
    </w:p>
    <w:p w14:paraId="6A8912BC">
      <w:pPr>
        <w:adjustRightInd w:val="0"/>
        <w:snapToGrid w:val="0"/>
        <w:spacing w:line="300" w:lineRule="auto"/>
        <w:jc w:val="center"/>
      </w:pPr>
    </w:p>
    <w:p w14:paraId="7721B4A1">
      <w:pPr>
        <w:adjustRightInd w:val="0"/>
        <w:snapToGrid w:val="0"/>
        <w:spacing w:line="300" w:lineRule="auto"/>
        <w:jc w:val="center"/>
      </w:pPr>
    </w:p>
    <w:p w14:paraId="6DE54CC3">
      <w:pPr>
        <w:adjustRightInd w:val="0"/>
        <w:snapToGrid w:val="0"/>
        <w:spacing w:line="300" w:lineRule="auto"/>
        <w:jc w:val="center"/>
      </w:pPr>
    </w:p>
    <w:p w14:paraId="5A6A92EE">
      <w:pPr>
        <w:adjustRightInd w:val="0"/>
        <w:snapToGrid w:val="0"/>
        <w:spacing w:line="300" w:lineRule="auto"/>
        <w:jc w:val="center"/>
      </w:pPr>
    </w:p>
    <w:p w14:paraId="433CC858">
      <w:pPr>
        <w:adjustRightInd w:val="0"/>
        <w:snapToGrid w:val="0"/>
        <w:spacing w:line="300" w:lineRule="auto"/>
        <w:jc w:val="center"/>
      </w:pPr>
    </w:p>
    <w:p w14:paraId="69E62169">
      <w:pPr>
        <w:adjustRightInd w:val="0"/>
        <w:snapToGrid w:val="0"/>
        <w:spacing w:line="300" w:lineRule="auto"/>
        <w:jc w:val="center"/>
      </w:pPr>
    </w:p>
    <w:p w14:paraId="4622204D">
      <w:pPr>
        <w:adjustRightInd w:val="0"/>
        <w:snapToGrid w:val="0"/>
        <w:spacing w:line="300" w:lineRule="auto"/>
        <w:jc w:val="center"/>
      </w:pPr>
    </w:p>
    <w:p w14:paraId="0C4BBF55">
      <w:pPr>
        <w:adjustRightInd w:val="0"/>
        <w:snapToGrid w:val="0"/>
        <w:spacing w:line="300" w:lineRule="auto"/>
        <w:jc w:val="center"/>
      </w:pPr>
    </w:p>
    <w:p w14:paraId="2A17951C">
      <w:pPr>
        <w:adjustRightInd w:val="0"/>
        <w:snapToGrid w:val="0"/>
        <w:spacing w:line="300" w:lineRule="auto"/>
        <w:jc w:val="center"/>
      </w:pPr>
    </w:p>
    <w:p w14:paraId="5EB72248">
      <w:pPr>
        <w:adjustRightInd w:val="0"/>
        <w:snapToGrid w:val="0"/>
        <w:spacing w:line="300" w:lineRule="auto"/>
        <w:jc w:val="center"/>
      </w:pPr>
    </w:p>
    <w:p w14:paraId="3290C160">
      <w:pPr>
        <w:adjustRightInd w:val="0"/>
        <w:snapToGrid w:val="0"/>
        <w:spacing w:line="300" w:lineRule="auto"/>
        <w:jc w:val="center"/>
      </w:pPr>
    </w:p>
    <w:p w14:paraId="5E838BD6">
      <w:pPr>
        <w:adjustRightInd w:val="0"/>
        <w:snapToGrid w:val="0"/>
        <w:spacing w:line="300" w:lineRule="auto"/>
        <w:jc w:val="center"/>
      </w:pPr>
    </w:p>
    <w:p w14:paraId="7FB72826">
      <w:pPr>
        <w:adjustRightInd w:val="0"/>
        <w:snapToGrid w:val="0"/>
        <w:spacing w:line="300" w:lineRule="auto"/>
        <w:jc w:val="center"/>
      </w:pPr>
    </w:p>
    <w:p w14:paraId="23189419">
      <w:pPr>
        <w:adjustRightInd w:val="0"/>
        <w:snapToGrid w:val="0"/>
        <w:spacing w:line="300" w:lineRule="auto"/>
        <w:jc w:val="center"/>
      </w:pPr>
    </w:p>
    <w:p w14:paraId="6E46F999">
      <w:pPr>
        <w:pStyle w:val="6"/>
        <w:spacing w:line="400" w:lineRule="exact"/>
        <w:rPr>
          <w:rFonts w:ascii="仿宋" w:hAnsi="仿宋" w:eastAsia="仿宋"/>
        </w:rPr>
      </w:pPr>
      <w:bookmarkStart w:id="59" w:name="_Toc135293180"/>
      <w:bookmarkStart w:id="60" w:name="_Toc73613640"/>
      <w:r>
        <w:rPr>
          <w:rFonts w:hint="eastAsia" w:ascii="仿宋" w:hAnsi="仿宋" w:eastAsia="仿宋"/>
        </w:rPr>
        <w:t>政府采购违法行为风险知悉确认书</w:t>
      </w:r>
      <w:bookmarkEnd w:id="59"/>
    </w:p>
    <w:p w14:paraId="5CB0B263">
      <w:pPr>
        <w:spacing w:before="0" w:beforeLines="0" w:after="157" w:afterLines="50" w:line="360" w:lineRule="exact"/>
        <w:ind w:firstLine="422" w:firstLineChars="20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eastAsia="zh-CN"/>
        </w:rPr>
        <w:t>我</w:t>
      </w:r>
      <w:r>
        <w:rPr>
          <w:rFonts w:hint="eastAsia" w:ascii="宋体" w:hAnsi="宋体" w:eastAsia="宋体" w:cs="宋体"/>
          <w:b/>
          <w:bCs/>
          <w:color w:val="auto"/>
          <w:sz w:val="21"/>
          <w:szCs w:val="21"/>
          <w:lang w:val="en-US" w:eastAsia="zh-CN"/>
        </w:rPr>
        <w:t>单位</w:t>
      </w:r>
      <w:r>
        <w:rPr>
          <w:rFonts w:hint="eastAsia" w:ascii="宋体" w:hAnsi="宋体" w:eastAsia="宋体" w:cs="宋体"/>
          <w:b/>
          <w:bCs/>
          <w:color w:val="auto"/>
          <w:sz w:val="21"/>
          <w:szCs w:val="21"/>
        </w:rPr>
        <w:t>在投标前已充分知悉以下情形为参与政府采购活动时的重大风险事项，并承诺已对下述风险提示事项重点排查，</w:t>
      </w:r>
      <w:r>
        <w:rPr>
          <w:rFonts w:hint="eastAsia" w:ascii="宋体" w:hAnsi="宋体" w:eastAsia="宋体" w:cs="宋体"/>
          <w:b/>
          <w:bCs/>
          <w:color w:val="auto"/>
          <w:sz w:val="21"/>
          <w:szCs w:val="21"/>
          <w:lang w:val="en-US" w:eastAsia="zh-CN"/>
        </w:rPr>
        <w:t>若存在下述情况，我单位愿意依法承担被记入供应商诚信档案、罚款、取消参与政府采购资格、吊销营业执照等处罚；构成犯罪的，依法承担刑事责任。</w:t>
      </w:r>
    </w:p>
    <w:tbl>
      <w:tblPr>
        <w:tblStyle w:val="51"/>
        <w:tblW w:w="9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9"/>
        <w:gridCol w:w="8910"/>
      </w:tblGrid>
      <w:tr w14:paraId="6EC1E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09" w:type="dxa"/>
            <w:noWrap w:val="0"/>
            <w:vAlign w:val="top"/>
          </w:tcPr>
          <w:p w14:paraId="3E05CF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8910" w:type="dxa"/>
            <w:noWrap w:val="0"/>
            <w:vAlign w:val="top"/>
          </w:tcPr>
          <w:p w14:paraId="412DAA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供应商参与投标禁止情形</w:t>
            </w:r>
          </w:p>
        </w:tc>
      </w:tr>
      <w:tr w14:paraId="68EF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809" w:type="dxa"/>
            <w:noWrap w:val="0"/>
            <w:vAlign w:val="top"/>
          </w:tcPr>
          <w:p w14:paraId="49A6D0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910" w:type="dxa"/>
            <w:noWrap w:val="0"/>
            <w:vAlign w:val="center"/>
          </w:tcPr>
          <w:p w14:paraId="1265B94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1"/>
                <w:szCs w:val="21"/>
                <w:highlight w:val="none"/>
                <w:lang w:val="en-US" w:eastAsia="zh-CN"/>
              </w:rPr>
              <w:t>同一人、属同一单位或者在同一单位缴纳社会保险</w:t>
            </w:r>
            <w:r>
              <w:rPr>
                <w:rFonts w:hint="eastAsia" w:ascii="宋体" w:hAnsi="宋体" w:eastAsia="宋体" w:cs="宋体"/>
                <w:color w:val="auto"/>
                <w:sz w:val="21"/>
                <w:szCs w:val="21"/>
                <w:highlight w:val="none"/>
                <w:lang w:val="en-US" w:eastAsia="zh-CN"/>
              </w:rPr>
              <w:t>。</w:t>
            </w:r>
          </w:p>
        </w:tc>
      </w:tr>
      <w:tr w14:paraId="3CF62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809" w:type="dxa"/>
            <w:noWrap w:val="0"/>
            <w:vAlign w:val="top"/>
          </w:tcPr>
          <w:p w14:paraId="0D7CD1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8910" w:type="dxa"/>
            <w:noWrap w:val="0"/>
            <w:vAlign w:val="center"/>
          </w:tcPr>
          <w:p w14:paraId="797AA8E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参与本项目政府采购活动时，与其他投标供应商存在单位负责人为</w:t>
            </w:r>
            <w:r>
              <w:rPr>
                <w:rFonts w:hint="eastAsia" w:ascii="宋体" w:hAnsi="宋体" w:eastAsia="宋体" w:cs="宋体"/>
                <w:b/>
                <w:bCs/>
                <w:color w:val="auto"/>
                <w:sz w:val="21"/>
                <w:szCs w:val="21"/>
                <w:highlight w:val="none"/>
                <w:lang w:val="en-US" w:eastAsia="zh-CN"/>
              </w:rPr>
              <w:t>同一人或直接控股、管理关系</w:t>
            </w:r>
            <w:r>
              <w:rPr>
                <w:rFonts w:hint="eastAsia" w:ascii="宋体" w:hAnsi="宋体" w:eastAsia="宋体" w:cs="宋体"/>
                <w:color w:val="auto"/>
                <w:sz w:val="21"/>
                <w:szCs w:val="21"/>
                <w:highlight w:val="none"/>
                <w:lang w:val="en-US" w:eastAsia="zh-CN"/>
              </w:rPr>
              <w:t>。</w:t>
            </w:r>
          </w:p>
        </w:tc>
      </w:tr>
      <w:tr w14:paraId="1F7A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09" w:type="dxa"/>
            <w:noWrap w:val="0"/>
            <w:vAlign w:val="top"/>
          </w:tcPr>
          <w:p w14:paraId="5E6790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8910" w:type="dxa"/>
            <w:noWrap w:val="0"/>
            <w:vAlign w:val="center"/>
          </w:tcPr>
          <w:p w14:paraId="5E67F49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与其他投标供应商的投标文件或部分投标文件</w:t>
            </w:r>
            <w:r>
              <w:rPr>
                <w:rFonts w:hint="eastAsia" w:ascii="宋体" w:hAnsi="宋体" w:eastAsia="宋体" w:cs="宋体"/>
                <w:b/>
                <w:bCs/>
                <w:color w:val="auto"/>
                <w:sz w:val="21"/>
                <w:szCs w:val="21"/>
                <w:highlight w:val="none"/>
                <w:lang w:val="en-US" w:eastAsia="zh-CN"/>
              </w:rPr>
              <w:t>相互混装或存在非正常一致</w:t>
            </w:r>
            <w:r>
              <w:rPr>
                <w:rFonts w:hint="eastAsia" w:ascii="宋体" w:hAnsi="宋体" w:eastAsia="宋体" w:cs="宋体"/>
                <w:color w:val="auto"/>
                <w:sz w:val="21"/>
                <w:szCs w:val="21"/>
                <w:highlight w:val="none"/>
                <w:lang w:val="en-US" w:eastAsia="zh-CN"/>
              </w:rPr>
              <w:t>。</w:t>
            </w:r>
          </w:p>
        </w:tc>
      </w:tr>
      <w:tr w14:paraId="0FBF9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809" w:type="dxa"/>
            <w:noWrap w:val="0"/>
            <w:vAlign w:val="top"/>
          </w:tcPr>
          <w:p w14:paraId="753502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8910" w:type="dxa"/>
            <w:noWrap w:val="0"/>
            <w:vAlign w:val="center"/>
          </w:tcPr>
          <w:p w14:paraId="59B8C46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与其他投标供应商的投标文件由</w:t>
            </w:r>
            <w:r>
              <w:rPr>
                <w:rFonts w:hint="eastAsia" w:ascii="宋体" w:hAnsi="宋体" w:eastAsia="宋体" w:cs="宋体"/>
                <w:b/>
                <w:bCs/>
                <w:color w:val="auto"/>
                <w:sz w:val="21"/>
                <w:szCs w:val="21"/>
                <w:highlight w:val="none"/>
                <w:lang w:val="en-US" w:eastAsia="zh-CN"/>
              </w:rPr>
              <w:t>同一单位或者同一人编制</w:t>
            </w:r>
            <w:r>
              <w:rPr>
                <w:rFonts w:hint="eastAsia" w:ascii="宋体" w:hAnsi="宋体" w:eastAsia="宋体" w:cs="宋体"/>
                <w:color w:val="auto"/>
                <w:sz w:val="21"/>
                <w:szCs w:val="21"/>
                <w:highlight w:val="none"/>
                <w:lang w:val="en-US" w:eastAsia="zh-CN"/>
              </w:rPr>
              <w:t>，或者使用</w:t>
            </w:r>
            <w:r>
              <w:rPr>
                <w:rFonts w:hint="eastAsia" w:ascii="宋体" w:hAnsi="宋体" w:eastAsia="宋体" w:cs="宋体"/>
                <w:b/>
                <w:bCs/>
                <w:color w:val="auto"/>
                <w:sz w:val="21"/>
                <w:szCs w:val="21"/>
                <w:highlight w:val="none"/>
                <w:lang w:val="en-US" w:eastAsia="zh-CN"/>
              </w:rPr>
              <w:t>同一设备编制</w:t>
            </w:r>
            <w:r>
              <w:rPr>
                <w:rFonts w:hint="eastAsia" w:ascii="宋体" w:hAnsi="宋体" w:eastAsia="宋体" w:cs="宋体"/>
                <w:color w:val="auto"/>
                <w:sz w:val="21"/>
                <w:szCs w:val="21"/>
                <w:highlight w:val="none"/>
                <w:lang w:val="en-US" w:eastAsia="zh-CN"/>
              </w:rPr>
              <w:t>（“文件制作机器码”“文件创建标识码”一致）。</w:t>
            </w:r>
          </w:p>
        </w:tc>
      </w:tr>
      <w:tr w14:paraId="0C25C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809" w:type="dxa"/>
            <w:noWrap w:val="0"/>
            <w:vAlign w:val="top"/>
          </w:tcPr>
          <w:p w14:paraId="22BB060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8910" w:type="dxa"/>
            <w:noWrap w:val="0"/>
            <w:vAlign w:val="center"/>
          </w:tcPr>
          <w:p w14:paraId="203DDD8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w:t>
            </w:r>
            <w:r>
              <w:rPr>
                <w:rFonts w:hint="eastAsia" w:ascii="宋体" w:hAnsi="宋体" w:eastAsia="宋体" w:cs="宋体"/>
                <w:b/>
                <w:bCs/>
                <w:color w:val="auto"/>
                <w:sz w:val="21"/>
                <w:szCs w:val="21"/>
                <w:highlight w:val="none"/>
                <w:lang w:val="en-US" w:eastAsia="zh-CN"/>
              </w:rPr>
              <w:t>未经出具机构核实</w:t>
            </w:r>
            <w:r>
              <w:rPr>
                <w:rFonts w:hint="eastAsia" w:ascii="宋体" w:hAnsi="宋体" w:eastAsia="宋体" w:cs="宋体"/>
                <w:color w:val="auto"/>
                <w:sz w:val="21"/>
                <w:szCs w:val="21"/>
                <w:highlight w:val="none"/>
                <w:lang w:val="en-US" w:eastAsia="zh-CN"/>
              </w:rPr>
              <w:t>的虚假的检验检测报告、业绩材料、社保缴纳证明、学历学位证书、职称认证证书等材料。</w:t>
            </w:r>
          </w:p>
        </w:tc>
      </w:tr>
      <w:tr w14:paraId="4B375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09" w:type="dxa"/>
            <w:noWrap w:val="0"/>
            <w:vAlign w:val="top"/>
          </w:tcPr>
          <w:p w14:paraId="2FA021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8910" w:type="dxa"/>
            <w:noWrap w:val="0"/>
            <w:vAlign w:val="center"/>
          </w:tcPr>
          <w:p w14:paraId="51191FB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擅自将投标密钥或电子营业执照出借他人使用或未妥善保管。</w:t>
            </w:r>
          </w:p>
        </w:tc>
      </w:tr>
    </w:tbl>
    <w:p w14:paraId="30F8DDAD">
      <w:pPr>
        <w:spacing w:before="157" w:beforeLines="50" w:line="380" w:lineRule="exact"/>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一、</w:t>
      </w:r>
      <w:r>
        <w:rPr>
          <w:rFonts w:hint="eastAsia" w:ascii="宋体" w:hAnsi="宋体" w:eastAsia="宋体" w:cs="宋体"/>
          <w:b/>
          <w:color w:val="auto"/>
          <w:sz w:val="21"/>
          <w:szCs w:val="21"/>
          <w:lang w:eastAsia="zh-CN"/>
        </w:rPr>
        <w:t>我</w:t>
      </w:r>
      <w:r>
        <w:rPr>
          <w:rFonts w:hint="eastAsia" w:ascii="宋体" w:hAnsi="宋体" w:eastAsia="宋体" w:cs="宋体"/>
          <w:b/>
          <w:color w:val="auto"/>
          <w:sz w:val="21"/>
          <w:szCs w:val="21"/>
          <w:lang w:val="en-US" w:eastAsia="zh-CN"/>
        </w:rPr>
        <w:t>单位</w:t>
      </w:r>
      <w:r>
        <w:rPr>
          <w:rFonts w:hint="eastAsia" w:ascii="宋体" w:hAnsi="宋体" w:eastAsia="宋体" w:cs="宋体"/>
          <w:b/>
          <w:color w:val="auto"/>
          <w:sz w:val="21"/>
          <w:szCs w:val="21"/>
        </w:rPr>
        <w:t>已充分知悉“隐瞒真实情况，提供虚假资料”的法定情形，包括但不限于：</w:t>
      </w:r>
    </w:p>
    <w:p w14:paraId="4D6AD928">
      <w:pPr>
        <w:spacing w:beforeLines="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（一）通过转让或者租借等方式从其他单位获取资格或者资质证书投标的</w:t>
      </w:r>
      <w:r>
        <w:rPr>
          <w:rFonts w:hint="eastAsia" w:ascii="宋体" w:hAnsi="宋体" w:eastAsia="宋体" w:cs="宋体"/>
          <w:color w:val="auto"/>
          <w:sz w:val="21"/>
          <w:szCs w:val="21"/>
          <w:highlight w:val="none"/>
        </w:rPr>
        <w:t>。</w:t>
      </w:r>
    </w:p>
    <w:p w14:paraId="7CA43375">
      <w:pPr>
        <w:spacing w:beforeLines="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（二）由其他单位或者其他单位负责人在投标供应商编制的投标文件上加盖印章或者签字的。</w:t>
      </w:r>
    </w:p>
    <w:p w14:paraId="75A96675">
      <w:pPr>
        <w:spacing w:beforeLines="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（三）项目负责人或者主要技术人员不是本单位人员的。</w:t>
      </w:r>
    </w:p>
    <w:p w14:paraId="44400D2C">
      <w:pPr>
        <w:spacing w:beforeLines="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（四）投标保证金不是从投标供应商基本账户转出的。</w:t>
      </w:r>
    </w:p>
    <w:p w14:paraId="4E6A9C4A">
      <w:pPr>
        <w:spacing w:beforeLines="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（五）其他隐瞒真实情况、提供虚假资料的行为。</w:t>
      </w:r>
    </w:p>
    <w:p w14:paraId="0CC03085">
      <w:pPr>
        <w:spacing w:beforeLines="0" w:line="380" w:lineRule="exact"/>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二、</w:t>
      </w:r>
      <w:r>
        <w:rPr>
          <w:rFonts w:hint="eastAsia" w:ascii="宋体" w:hAnsi="宋体" w:eastAsia="宋体" w:cs="宋体"/>
          <w:b/>
          <w:color w:val="auto"/>
          <w:sz w:val="21"/>
          <w:szCs w:val="21"/>
          <w:lang w:eastAsia="zh-CN"/>
        </w:rPr>
        <w:t>我</w:t>
      </w:r>
      <w:r>
        <w:rPr>
          <w:rFonts w:hint="eastAsia" w:ascii="宋体" w:hAnsi="宋体" w:eastAsia="宋体" w:cs="宋体"/>
          <w:b/>
          <w:color w:val="auto"/>
          <w:sz w:val="21"/>
          <w:szCs w:val="21"/>
          <w:lang w:val="en-US" w:eastAsia="zh-CN"/>
        </w:rPr>
        <w:t>单位</w:t>
      </w:r>
      <w:r>
        <w:rPr>
          <w:rFonts w:hint="eastAsia" w:ascii="宋体" w:hAnsi="宋体" w:eastAsia="宋体" w:cs="宋体"/>
          <w:b/>
          <w:color w:val="auto"/>
          <w:sz w:val="21"/>
          <w:szCs w:val="21"/>
        </w:rPr>
        <w:t>已充分知悉“与其他采购参加人串通投标”的法定情形，包括但不限于：</w:t>
      </w:r>
    </w:p>
    <w:p w14:paraId="4F483C4F">
      <w:pPr>
        <w:spacing w:beforeLines="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（一）投标供应商之间相互约定给予未中标的供应商利益补偿。</w:t>
      </w:r>
    </w:p>
    <w:p w14:paraId="3126EA3D">
      <w:pPr>
        <w:spacing w:beforeLines="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（二）不同投标供应商的法定代表人、主要经营负责人、项目投标授权代表人、项目负责人、主要技术人员为同一人、属同一单位或者在同一单位缴纳社会保险。</w:t>
      </w:r>
    </w:p>
    <w:p w14:paraId="3FEA9995">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（三）不同投标供应商的投标文件由同一单位或者同一人编制，或者由同一人分阶段参与编制的。</w:t>
      </w:r>
    </w:p>
    <w:p w14:paraId="7E4E982B">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（四）不同投标供应商的投标文件或部分投标文件相互混装。</w:t>
      </w:r>
    </w:p>
    <w:p w14:paraId="1742AF5D">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（五）不同投标供应商的投标文件内容存在非正常一致。</w:t>
      </w:r>
    </w:p>
    <w:p w14:paraId="2F9BE30C">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（六）由同一单位工作人员为两家以上（含两家）供应商进行同一项投标活动的。</w:t>
      </w:r>
    </w:p>
    <w:p w14:paraId="11904061">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（七）不同投标人的投标报价呈规律性差异。</w:t>
      </w:r>
    </w:p>
    <w:p w14:paraId="059708F3">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（八）不同投标人的投标保证金从同一单位或者个人的账户转出。</w:t>
      </w:r>
    </w:p>
    <w:p w14:paraId="7BF08C7F">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（九）主管部门依照法律、法规认定的其他情形。</w:t>
      </w:r>
    </w:p>
    <w:p w14:paraId="0F036128">
      <w:pPr>
        <w:spacing w:beforeLines="0" w:line="340" w:lineRule="exact"/>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三、</w:t>
      </w:r>
      <w:r>
        <w:rPr>
          <w:rFonts w:hint="eastAsia" w:ascii="宋体" w:hAnsi="宋体" w:eastAsia="宋体" w:cs="宋体"/>
          <w:b/>
          <w:color w:val="auto"/>
          <w:sz w:val="21"/>
          <w:szCs w:val="21"/>
          <w:lang w:eastAsia="zh-CN"/>
        </w:rPr>
        <w:t>我</w:t>
      </w:r>
      <w:r>
        <w:rPr>
          <w:rFonts w:hint="eastAsia" w:ascii="宋体" w:hAnsi="宋体" w:eastAsia="宋体" w:cs="宋体"/>
          <w:b/>
          <w:color w:val="auto"/>
          <w:sz w:val="21"/>
          <w:szCs w:val="21"/>
          <w:lang w:val="en-US" w:eastAsia="zh-CN"/>
        </w:rPr>
        <w:t>单位</w:t>
      </w:r>
      <w:r>
        <w:rPr>
          <w:rFonts w:hint="eastAsia" w:ascii="宋体" w:hAnsi="宋体" w:eastAsia="宋体" w:cs="宋体"/>
          <w:b/>
          <w:color w:val="auto"/>
          <w:sz w:val="21"/>
          <w:szCs w:val="21"/>
        </w:rPr>
        <w:t>已充分知悉下列情形</w:t>
      </w:r>
      <w:r>
        <w:rPr>
          <w:rFonts w:hint="eastAsia" w:ascii="宋体" w:hAnsi="宋体" w:eastAsia="宋体" w:cs="宋体"/>
          <w:b/>
          <w:color w:val="auto"/>
          <w:sz w:val="21"/>
          <w:szCs w:val="21"/>
          <w:lang w:eastAsia="zh-CN"/>
        </w:rPr>
        <w:t>存在</w:t>
      </w:r>
      <w:r>
        <w:rPr>
          <w:rFonts w:hint="eastAsia" w:ascii="宋体" w:hAnsi="宋体" w:eastAsia="宋体" w:cs="宋体"/>
          <w:b/>
          <w:color w:val="auto"/>
          <w:sz w:val="21"/>
          <w:szCs w:val="21"/>
        </w:rPr>
        <w:t>法律风险，在投标前已对相关风险事项进行排</w:t>
      </w:r>
      <w:r>
        <w:rPr>
          <w:rFonts w:hint="eastAsia" w:ascii="宋体" w:hAnsi="宋体" w:eastAsia="宋体" w:cs="宋体"/>
          <w:b/>
          <w:color w:val="auto"/>
          <w:sz w:val="21"/>
          <w:szCs w:val="21"/>
          <w:highlight w:val="none"/>
        </w:rPr>
        <w:t>查。</w:t>
      </w:r>
    </w:p>
    <w:p w14:paraId="6FE3F969">
      <w:pPr>
        <w:spacing w:beforeLines="0" w:line="340" w:lineRule="exact"/>
        <w:ind w:firstLine="420" w:firstLineChars="200"/>
        <w:rPr>
          <w:rFonts w:hint="eastAsia" w:ascii="宋体" w:hAnsi="宋体" w:eastAsia="宋体" w:cs="宋体"/>
          <w:b/>
          <w:color w:val="auto"/>
          <w:sz w:val="21"/>
          <w:szCs w:val="21"/>
        </w:rPr>
      </w:pPr>
      <w:r>
        <w:rPr>
          <w:rFonts w:hint="eastAsia" w:ascii="宋体" w:hAnsi="宋体" w:eastAsia="宋体" w:cs="宋体"/>
          <w:color w:val="auto"/>
          <w:sz w:val="21"/>
          <w:szCs w:val="21"/>
        </w:rPr>
        <w:t>（一）对于从其他主体获取的投标资料，</w:t>
      </w:r>
      <w:r>
        <w:rPr>
          <w:rFonts w:hint="eastAsia" w:ascii="宋体" w:hAnsi="宋体" w:eastAsia="宋体" w:cs="宋体"/>
          <w:color w:val="auto"/>
          <w:sz w:val="21"/>
          <w:szCs w:val="21"/>
          <w:lang w:eastAsia="zh-CN"/>
        </w:rPr>
        <w:t>我</w:t>
      </w:r>
      <w:r>
        <w:rPr>
          <w:rFonts w:hint="eastAsia" w:ascii="宋体" w:hAnsi="宋体" w:eastAsia="宋体" w:cs="宋体"/>
          <w:color w:val="auto"/>
          <w:sz w:val="21"/>
          <w:szCs w:val="21"/>
          <w:lang w:val="en-US" w:eastAsia="zh-CN"/>
        </w:rPr>
        <w:t>单位</w:t>
      </w:r>
      <w:r>
        <w:rPr>
          <w:rFonts w:hint="eastAsia" w:ascii="宋体" w:hAnsi="宋体" w:eastAsia="宋体" w:cs="宋体"/>
          <w:color w:val="auto"/>
          <w:sz w:val="21"/>
          <w:szCs w:val="21"/>
        </w:rPr>
        <w:t>应审慎核查，确保</w:t>
      </w:r>
      <w:r>
        <w:rPr>
          <w:rFonts w:hint="eastAsia" w:ascii="宋体" w:hAnsi="宋体" w:eastAsia="宋体" w:cs="宋体"/>
          <w:color w:val="auto"/>
          <w:sz w:val="21"/>
          <w:szCs w:val="21"/>
          <w:lang w:eastAsia="zh-CN"/>
        </w:rPr>
        <w:t>其</w:t>
      </w:r>
      <w:r>
        <w:rPr>
          <w:rFonts w:hint="eastAsia" w:ascii="宋体" w:hAnsi="宋体" w:eastAsia="宋体" w:cs="宋体"/>
          <w:color w:val="auto"/>
          <w:sz w:val="21"/>
          <w:szCs w:val="21"/>
        </w:rPr>
        <w:t>真实性。</w:t>
      </w:r>
      <w:r>
        <w:rPr>
          <w:rFonts w:hint="eastAsia" w:ascii="宋体" w:hAnsi="宋体" w:eastAsia="宋体" w:cs="宋体"/>
          <w:b/>
          <w:color w:val="auto"/>
          <w:sz w:val="21"/>
          <w:szCs w:val="21"/>
        </w:rPr>
        <w:t>如主管部门查实投标文件中存在虚假资料的，无论相关资料是否由第三方或本公司员工提供，均不影响主管部门对供应商存在“隐瞒真实情况，提供虚假资料”违法行为的认定。</w:t>
      </w:r>
    </w:p>
    <w:p w14:paraId="1E0E22E3">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（二）对于涉及国家机关出具的公文、证件、证明材料等文件，一旦涉嫌虚假，经查实，主管部门将依法从严处理，并移送有关部门追究法律责任；涉嫌犯罪的，移送司法机关</w:t>
      </w:r>
      <w:r>
        <w:rPr>
          <w:rFonts w:hint="eastAsia" w:ascii="宋体" w:hAnsi="宋体" w:eastAsia="宋体" w:cs="宋体"/>
          <w:color w:val="auto"/>
          <w:sz w:val="21"/>
          <w:szCs w:val="21"/>
          <w:lang w:eastAsia="zh-CN"/>
        </w:rPr>
        <w:t>处理</w:t>
      </w:r>
      <w:r>
        <w:rPr>
          <w:rFonts w:hint="eastAsia" w:ascii="宋体" w:hAnsi="宋体" w:eastAsia="宋体" w:cs="宋体"/>
          <w:color w:val="auto"/>
          <w:sz w:val="21"/>
          <w:szCs w:val="21"/>
        </w:rPr>
        <w:t>。</w:t>
      </w:r>
    </w:p>
    <w:p w14:paraId="1BDF88D0">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三</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我</w:t>
      </w:r>
      <w:r>
        <w:rPr>
          <w:rFonts w:hint="eastAsia" w:ascii="宋体" w:hAnsi="宋体" w:eastAsia="宋体" w:cs="宋体"/>
          <w:color w:val="auto"/>
          <w:sz w:val="21"/>
          <w:szCs w:val="21"/>
          <w:lang w:val="en-US" w:eastAsia="zh-CN"/>
        </w:rPr>
        <w:t>单位</w:t>
      </w:r>
      <w:r>
        <w:rPr>
          <w:rFonts w:hint="eastAsia" w:ascii="宋体" w:hAnsi="宋体" w:eastAsia="宋体" w:cs="宋体"/>
          <w:color w:val="auto"/>
          <w:sz w:val="21"/>
          <w:szCs w:val="21"/>
        </w:rPr>
        <w:t>对投标电子密钥</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lang w:val="en-US" w:eastAsia="zh-CN"/>
        </w:rPr>
        <w:t>电子营业执照</w:t>
      </w:r>
      <w:r>
        <w:rPr>
          <w:rFonts w:hint="eastAsia" w:ascii="宋体" w:hAnsi="宋体" w:eastAsia="宋体" w:cs="宋体"/>
          <w:color w:val="auto"/>
          <w:sz w:val="21"/>
          <w:szCs w:val="21"/>
        </w:rPr>
        <w:t>负有妥善保管、及时变更和续期等主体责任</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使用电子密钥</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lang w:val="en-US" w:eastAsia="zh-CN"/>
        </w:rPr>
        <w:t>电子营业执照</w:t>
      </w:r>
      <w:r>
        <w:rPr>
          <w:rFonts w:hint="eastAsia" w:ascii="宋体" w:hAnsi="宋体" w:eastAsia="宋体" w:cs="宋体"/>
          <w:color w:val="auto"/>
          <w:sz w:val="21"/>
          <w:szCs w:val="21"/>
        </w:rPr>
        <w:t>在深圳政府采购网站进行的活动，均具有法律效力，须承担相应的法律后果。</w:t>
      </w:r>
      <w:r>
        <w:rPr>
          <w:rFonts w:hint="eastAsia" w:ascii="宋体" w:hAnsi="宋体" w:eastAsia="宋体" w:cs="宋体"/>
          <w:color w:val="auto"/>
          <w:sz w:val="21"/>
          <w:szCs w:val="21"/>
          <w:lang w:eastAsia="zh-CN"/>
        </w:rPr>
        <w:t>若</w:t>
      </w:r>
      <w:r>
        <w:rPr>
          <w:rFonts w:hint="eastAsia" w:ascii="宋体" w:hAnsi="宋体" w:eastAsia="宋体" w:cs="宋体"/>
          <w:b/>
          <w:bCs/>
          <w:color w:val="auto"/>
          <w:sz w:val="21"/>
          <w:szCs w:val="21"/>
        </w:rPr>
        <w:t>擅自将投标密钥</w:t>
      </w:r>
      <w:r>
        <w:rPr>
          <w:rFonts w:hint="eastAsia" w:ascii="宋体" w:hAnsi="宋体" w:eastAsia="宋体" w:cs="宋体"/>
          <w:b/>
          <w:bCs/>
          <w:color w:val="auto"/>
          <w:sz w:val="21"/>
          <w:szCs w:val="21"/>
          <w:lang w:eastAsia="zh-CN"/>
        </w:rPr>
        <w:t>或</w:t>
      </w:r>
      <w:r>
        <w:rPr>
          <w:rFonts w:hint="eastAsia" w:ascii="宋体" w:hAnsi="宋体" w:eastAsia="宋体" w:cs="宋体"/>
          <w:b/>
          <w:bCs/>
          <w:color w:val="auto"/>
          <w:sz w:val="21"/>
          <w:szCs w:val="21"/>
          <w:lang w:val="en-US" w:eastAsia="zh-CN"/>
        </w:rPr>
        <w:t>电子营业执照</w:t>
      </w:r>
      <w:r>
        <w:rPr>
          <w:rFonts w:hint="eastAsia" w:ascii="宋体" w:hAnsi="宋体" w:eastAsia="宋体" w:cs="宋体"/>
          <w:b/>
          <w:bCs/>
          <w:color w:val="auto"/>
          <w:sz w:val="21"/>
          <w:szCs w:val="21"/>
        </w:rPr>
        <w:t>出借他人使用所造成的法律后果，由</w:t>
      </w:r>
      <w:r>
        <w:rPr>
          <w:rFonts w:hint="eastAsia" w:ascii="宋体" w:hAnsi="宋体" w:eastAsia="宋体" w:cs="宋体"/>
          <w:b/>
          <w:bCs/>
          <w:color w:val="auto"/>
          <w:sz w:val="21"/>
          <w:szCs w:val="21"/>
          <w:lang w:eastAsia="zh-CN"/>
        </w:rPr>
        <w:t>我</w:t>
      </w:r>
      <w:r>
        <w:rPr>
          <w:rFonts w:hint="eastAsia" w:ascii="宋体" w:hAnsi="宋体" w:eastAsia="宋体" w:cs="宋体"/>
          <w:b/>
          <w:bCs/>
          <w:color w:val="auto"/>
          <w:sz w:val="21"/>
          <w:szCs w:val="21"/>
          <w:lang w:val="en-US" w:eastAsia="zh-CN"/>
        </w:rPr>
        <w:t>单位</w:t>
      </w:r>
      <w:r>
        <w:rPr>
          <w:rFonts w:hint="eastAsia" w:ascii="宋体" w:hAnsi="宋体" w:eastAsia="宋体" w:cs="宋体"/>
          <w:b/>
          <w:bCs/>
          <w:color w:val="auto"/>
          <w:sz w:val="21"/>
          <w:szCs w:val="21"/>
        </w:rPr>
        <w:t>自行承担</w:t>
      </w:r>
      <w:r>
        <w:rPr>
          <w:rFonts w:hint="eastAsia" w:ascii="宋体" w:hAnsi="宋体" w:eastAsia="宋体" w:cs="宋体"/>
          <w:color w:val="auto"/>
          <w:sz w:val="21"/>
          <w:szCs w:val="21"/>
        </w:rPr>
        <w:t>。</w:t>
      </w:r>
    </w:p>
    <w:p w14:paraId="77042D68">
      <w:pPr>
        <w:spacing w:beforeLines="0" w:line="340" w:lineRule="exact"/>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四、</w:t>
      </w:r>
      <w:r>
        <w:rPr>
          <w:rFonts w:hint="eastAsia" w:ascii="宋体" w:hAnsi="宋体" w:eastAsia="宋体" w:cs="宋体"/>
          <w:b/>
          <w:color w:val="auto"/>
          <w:sz w:val="21"/>
          <w:szCs w:val="21"/>
          <w:lang w:eastAsia="zh-CN"/>
        </w:rPr>
        <w:t>我</w:t>
      </w:r>
      <w:r>
        <w:rPr>
          <w:rFonts w:hint="eastAsia" w:ascii="宋体" w:hAnsi="宋体" w:eastAsia="宋体" w:cs="宋体"/>
          <w:b/>
          <w:color w:val="auto"/>
          <w:sz w:val="21"/>
          <w:szCs w:val="21"/>
          <w:lang w:val="en-US" w:eastAsia="zh-CN"/>
        </w:rPr>
        <w:t>单位</w:t>
      </w:r>
      <w:r>
        <w:rPr>
          <w:rFonts w:hint="eastAsia" w:ascii="宋体" w:hAnsi="宋体" w:eastAsia="宋体" w:cs="宋体"/>
          <w:b/>
          <w:color w:val="auto"/>
          <w:sz w:val="21"/>
          <w:szCs w:val="21"/>
        </w:rPr>
        <w:t>已充分知悉政府采购违法、违规行为的法律</w:t>
      </w:r>
      <w:r>
        <w:rPr>
          <w:rFonts w:hint="eastAsia" w:ascii="宋体" w:hAnsi="宋体" w:eastAsia="宋体" w:cs="宋体"/>
          <w:b/>
          <w:color w:val="auto"/>
          <w:sz w:val="21"/>
          <w:szCs w:val="21"/>
          <w:highlight w:val="none"/>
        </w:rPr>
        <w:t>后果。</w:t>
      </w:r>
    </w:p>
    <w:p w14:paraId="0E153D11">
      <w:pPr>
        <w:spacing w:beforeLines="0" w:line="3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rPr>
        <w:t>经查实，若</w:t>
      </w:r>
      <w:r>
        <w:rPr>
          <w:rFonts w:hint="eastAsia" w:ascii="宋体" w:hAnsi="宋体" w:eastAsia="宋体" w:cs="宋体"/>
          <w:color w:val="auto"/>
          <w:sz w:val="21"/>
          <w:szCs w:val="21"/>
          <w:lang w:eastAsia="zh-CN"/>
        </w:rPr>
        <w:t>我</w:t>
      </w:r>
      <w:r>
        <w:rPr>
          <w:rFonts w:hint="eastAsia" w:ascii="宋体" w:hAnsi="宋体" w:eastAsia="宋体" w:cs="宋体"/>
          <w:color w:val="auto"/>
          <w:sz w:val="21"/>
          <w:szCs w:val="21"/>
          <w:lang w:val="en-US" w:eastAsia="zh-CN"/>
        </w:rPr>
        <w:t>单位</w:t>
      </w:r>
      <w:r>
        <w:rPr>
          <w:rFonts w:hint="eastAsia" w:ascii="宋体" w:hAnsi="宋体" w:eastAsia="宋体" w:cs="宋体"/>
          <w:color w:val="auto"/>
          <w:sz w:val="21"/>
          <w:szCs w:val="21"/>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w:t>
      </w:r>
      <w:r>
        <w:rPr>
          <w:rFonts w:hint="eastAsia" w:ascii="宋体" w:hAnsi="宋体" w:eastAsia="宋体" w:cs="宋体"/>
          <w:color w:val="auto"/>
          <w:sz w:val="21"/>
          <w:szCs w:val="21"/>
          <w:highlight w:val="none"/>
        </w:rPr>
        <w:t>分之二十以上千分之三十以下罚款，由市场监管部门依法吊销营业执照。</w:t>
      </w:r>
    </w:p>
    <w:p w14:paraId="6597DA16">
      <w:pPr>
        <w:spacing w:beforeLines="0" w:line="3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以下文字请投标供应商抄写并确认：“</w:t>
      </w:r>
      <w:r>
        <w:rPr>
          <w:rFonts w:hint="eastAsia" w:ascii="宋体" w:hAnsi="宋体" w:eastAsia="宋体" w:cs="宋体"/>
          <w:color w:val="auto"/>
          <w:sz w:val="21"/>
          <w:szCs w:val="21"/>
          <w:highlight w:val="none"/>
          <w:lang w:eastAsia="zh-CN"/>
        </w:rPr>
        <w:t>我</w:t>
      </w:r>
      <w:r>
        <w:rPr>
          <w:rFonts w:hint="eastAsia" w:ascii="宋体" w:hAnsi="宋体" w:eastAsia="宋体" w:cs="宋体"/>
          <w:color w:val="auto"/>
          <w:sz w:val="21"/>
          <w:szCs w:val="21"/>
          <w:lang w:val="en-US" w:eastAsia="zh-CN"/>
        </w:rPr>
        <w:t>单位</w:t>
      </w:r>
      <w:r>
        <w:rPr>
          <w:rFonts w:hint="eastAsia" w:ascii="宋体" w:hAnsi="宋体" w:eastAsia="宋体" w:cs="宋体"/>
          <w:color w:val="auto"/>
          <w:sz w:val="21"/>
          <w:szCs w:val="21"/>
          <w:highlight w:val="none"/>
        </w:rPr>
        <w:t>已仔细阅读《政府采购违法行为风险知悉确认书》，充分知悉违法行为的法律后果，并承诺将严谨、诚信、依法依规参与政府采购活动”。</w:t>
      </w:r>
    </w:p>
    <w:tbl>
      <w:tblPr>
        <w:tblStyle w:val="511"/>
        <w:tblW w:w="9720"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720"/>
      </w:tblGrid>
      <w:tr w14:paraId="4B37EF9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364" w:hRule="atLeast"/>
          <w:jc w:val="center"/>
        </w:trPr>
        <w:tc>
          <w:tcPr>
            <w:tcW w:w="9720" w:type="dxa"/>
            <w:tcBorders>
              <w:top w:val="nil"/>
              <w:left w:val="nil"/>
              <w:bottom w:val="single" w:color="000000" w:sz="8" w:space="0"/>
              <w:right w:val="nil"/>
            </w:tcBorders>
            <w:noWrap w:val="0"/>
            <w:vAlign w:val="top"/>
          </w:tcPr>
          <w:p w14:paraId="654ADD62">
            <w:pPr>
              <w:autoSpaceDE w:val="0"/>
              <w:autoSpaceDN w:val="0"/>
              <w:spacing w:beforeLines="0" w:line="340" w:lineRule="exact"/>
              <w:ind w:firstLine="1866"/>
              <w:rPr>
                <w:rFonts w:hint="eastAsia" w:ascii="宋体" w:hAnsi="宋体" w:eastAsia="宋体" w:cs="宋体"/>
                <w:color w:val="auto"/>
                <w:spacing w:val="-4"/>
                <w:kern w:val="0"/>
                <w:sz w:val="21"/>
                <w:szCs w:val="21"/>
                <w:highlight w:val="none"/>
              </w:rPr>
            </w:pPr>
          </w:p>
        </w:tc>
      </w:tr>
      <w:tr w14:paraId="4CFB09DC">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9720" w:type="dxa"/>
            <w:tcBorders>
              <w:top w:val="single" w:color="000000" w:sz="8" w:space="0"/>
              <w:left w:val="nil"/>
              <w:bottom w:val="single" w:color="000000" w:sz="8" w:space="0"/>
              <w:right w:val="nil"/>
            </w:tcBorders>
            <w:noWrap w:val="0"/>
            <w:vAlign w:val="top"/>
          </w:tcPr>
          <w:p w14:paraId="7A19D97E">
            <w:pPr>
              <w:autoSpaceDE w:val="0"/>
              <w:autoSpaceDN w:val="0"/>
              <w:spacing w:beforeLines="0" w:line="340" w:lineRule="exact"/>
              <w:ind w:firstLine="1866"/>
              <w:rPr>
                <w:rFonts w:hint="eastAsia" w:ascii="宋体" w:hAnsi="宋体" w:eastAsia="宋体" w:cs="宋体"/>
                <w:color w:val="auto"/>
                <w:spacing w:val="-4"/>
                <w:kern w:val="0"/>
                <w:sz w:val="21"/>
                <w:szCs w:val="21"/>
              </w:rPr>
            </w:pPr>
          </w:p>
        </w:tc>
      </w:tr>
      <w:tr w14:paraId="39528BCB">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9720" w:type="dxa"/>
            <w:tcBorders>
              <w:top w:val="single" w:color="000000" w:sz="8" w:space="0"/>
              <w:left w:val="nil"/>
              <w:bottom w:val="single" w:color="000000" w:sz="8" w:space="0"/>
              <w:right w:val="nil"/>
            </w:tcBorders>
            <w:noWrap w:val="0"/>
            <w:vAlign w:val="top"/>
          </w:tcPr>
          <w:p w14:paraId="61CB465E">
            <w:pPr>
              <w:autoSpaceDE w:val="0"/>
              <w:autoSpaceDN w:val="0"/>
              <w:spacing w:beforeLines="0" w:line="340" w:lineRule="exact"/>
              <w:ind w:firstLine="1866"/>
              <w:rPr>
                <w:rFonts w:hint="eastAsia" w:ascii="宋体" w:hAnsi="宋体" w:eastAsia="宋体" w:cs="宋体"/>
                <w:color w:val="auto"/>
                <w:spacing w:val="-4"/>
                <w:kern w:val="0"/>
                <w:sz w:val="21"/>
                <w:szCs w:val="21"/>
              </w:rPr>
            </w:pPr>
          </w:p>
        </w:tc>
      </w:tr>
      <w:tr w14:paraId="518E9BA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jc w:val="center"/>
        </w:trPr>
        <w:tc>
          <w:tcPr>
            <w:tcW w:w="9720" w:type="dxa"/>
            <w:tcBorders>
              <w:top w:val="single" w:color="000000" w:sz="8" w:space="0"/>
              <w:left w:val="nil"/>
              <w:bottom w:val="single" w:color="auto" w:sz="8" w:space="0"/>
              <w:right w:val="nil"/>
            </w:tcBorders>
            <w:noWrap w:val="0"/>
            <w:vAlign w:val="top"/>
          </w:tcPr>
          <w:p w14:paraId="3F4F98A9">
            <w:pPr>
              <w:autoSpaceDE w:val="0"/>
              <w:autoSpaceDN w:val="0"/>
              <w:spacing w:beforeLines="0" w:line="340" w:lineRule="exact"/>
              <w:ind w:firstLine="1866"/>
              <w:rPr>
                <w:rFonts w:hint="eastAsia" w:ascii="宋体" w:hAnsi="宋体" w:eastAsia="宋体" w:cs="宋体"/>
                <w:color w:val="auto"/>
                <w:spacing w:val="-4"/>
                <w:kern w:val="0"/>
                <w:sz w:val="21"/>
                <w:szCs w:val="21"/>
              </w:rPr>
            </w:pPr>
          </w:p>
        </w:tc>
      </w:tr>
    </w:tbl>
    <w:p w14:paraId="734B8372">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 w:val="21"/>
          <w:szCs w:val="21"/>
        </w:rPr>
      </w:pPr>
    </w:p>
    <w:p w14:paraId="477D1362">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 w:val="21"/>
          <w:szCs w:val="21"/>
          <w:u w:val="single"/>
        </w:rPr>
      </w:pPr>
      <w:r>
        <w:rPr>
          <w:rFonts w:hint="eastAsia" w:ascii="宋体" w:hAnsi="宋体" w:eastAsia="宋体" w:cs="宋体"/>
          <w:color w:val="auto"/>
          <w:spacing w:val="-4"/>
          <w:kern w:val="0"/>
          <w:sz w:val="21"/>
          <w:szCs w:val="21"/>
          <w:lang w:eastAsia="zh-CN"/>
        </w:rPr>
        <w:t>单位</w:t>
      </w:r>
      <w:r>
        <w:rPr>
          <w:rFonts w:hint="eastAsia" w:ascii="宋体" w:hAnsi="宋体" w:eastAsia="宋体" w:cs="宋体"/>
          <w:color w:val="auto"/>
          <w:spacing w:val="-4"/>
          <w:kern w:val="0"/>
          <w:sz w:val="21"/>
          <w:szCs w:val="21"/>
        </w:rPr>
        <w:t>负责人签名：</w:t>
      </w:r>
      <w:r>
        <w:rPr>
          <w:rFonts w:hint="eastAsia" w:ascii="宋体" w:hAnsi="宋体" w:eastAsia="宋体" w:cs="宋体"/>
          <w:color w:val="auto"/>
          <w:spacing w:val="-4"/>
          <w:kern w:val="0"/>
          <w:sz w:val="21"/>
          <w:szCs w:val="21"/>
          <w:u w:val="single"/>
        </w:rPr>
        <w:t xml:space="preserve">              </w:t>
      </w:r>
    </w:p>
    <w:p w14:paraId="1A2CDB16">
      <w:pPr>
        <w:widowControl/>
        <w:wordWrap w:val="0"/>
        <w:autoSpaceDE w:val="0"/>
        <w:autoSpaceDN w:val="0"/>
        <w:spacing w:beforeLines="0" w:line="340" w:lineRule="exact"/>
        <w:ind w:right="808" w:firstLine="404" w:firstLineChars="200"/>
        <w:jc w:val="center"/>
        <w:rPr>
          <w:rFonts w:hint="eastAsia" w:ascii="宋体" w:hAnsi="宋体" w:eastAsia="宋体" w:cs="宋体"/>
          <w:color w:val="auto"/>
          <w:spacing w:val="-4"/>
          <w:kern w:val="0"/>
          <w:sz w:val="21"/>
          <w:szCs w:val="21"/>
          <w:u w:val="single"/>
        </w:rPr>
      </w:pPr>
      <w:r>
        <w:rPr>
          <w:rFonts w:hint="eastAsia" w:ascii="宋体" w:hAnsi="宋体" w:eastAsia="宋体" w:cs="宋体"/>
          <w:color w:val="auto"/>
          <w:spacing w:val="-4"/>
          <w:kern w:val="0"/>
          <w:sz w:val="21"/>
          <w:szCs w:val="21"/>
          <w:lang w:val="en-US" w:eastAsia="zh-CN"/>
        </w:rPr>
        <w:t xml:space="preserve">                                  </w:t>
      </w:r>
      <w:r>
        <w:rPr>
          <w:rFonts w:hint="eastAsia" w:ascii="宋体" w:hAnsi="宋体" w:cs="宋体"/>
          <w:color w:val="auto"/>
          <w:spacing w:val="-4"/>
          <w:kern w:val="0"/>
          <w:sz w:val="21"/>
          <w:szCs w:val="21"/>
          <w:lang w:val="en-US" w:eastAsia="zh-CN"/>
        </w:rPr>
        <w:t xml:space="preserve">       </w:t>
      </w:r>
      <w:r>
        <w:rPr>
          <w:rFonts w:hint="eastAsia" w:ascii="宋体" w:hAnsi="宋体" w:eastAsia="宋体" w:cs="宋体"/>
          <w:color w:val="auto"/>
          <w:spacing w:val="-4"/>
          <w:kern w:val="0"/>
          <w:sz w:val="21"/>
          <w:szCs w:val="21"/>
          <w:lang w:eastAsia="zh-CN"/>
        </w:rPr>
        <w:t>（加盖单位</w:t>
      </w:r>
      <w:r>
        <w:rPr>
          <w:rFonts w:hint="eastAsia" w:ascii="宋体" w:hAnsi="宋体" w:eastAsia="宋体" w:cs="宋体"/>
          <w:color w:val="auto"/>
          <w:spacing w:val="-4"/>
          <w:kern w:val="0"/>
          <w:sz w:val="21"/>
          <w:szCs w:val="21"/>
        </w:rPr>
        <w:t>公章</w:t>
      </w:r>
      <w:r>
        <w:rPr>
          <w:rFonts w:hint="eastAsia" w:ascii="宋体" w:hAnsi="宋体" w:eastAsia="宋体" w:cs="宋体"/>
          <w:color w:val="auto"/>
          <w:spacing w:val="-4"/>
          <w:kern w:val="0"/>
          <w:sz w:val="21"/>
          <w:szCs w:val="21"/>
          <w:lang w:eastAsia="zh-CN"/>
        </w:rPr>
        <w:t>）</w:t>
      </w:r>
    </w:p>
    <w:p w14:paraId="7E7BB165">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 w:val="21"/>
          <w:szCs w:val="21"/>
          <w:u w:val="single"/>
        </w:rPr>
      </w:pPr>
      <w:r>
        <w:rPr>
          <w:rFonts w:hint="eastAsia" w:ascii="宋体" w:hAnsi="宋体" w:eastAsia="宋体" w:cs="宋体"/>
          <w:color w:val="auto"/>
          <w:spacing w:val="-4"/>
          <w:kern w:val="0"/>
          <w:sz w:val="21"/>
          <w:szCs w:val="21"/>
        </w:rPr>
        <w:t xml:space="preserve">     日期：</w:t>
      </w:r>
      <w:r>
        <w:rPr>
          <w:rFonts w:hint="eastAsia" w:ascii="宋体" w:hAnsi="宋体" w:eastAsia="宋体" w:cs="宋体"/>
          <w:color w:val="auto"/>
          <w:spacing w:val="-4"/>
          <w:kern w:val="0"/>
          <w:sz w:val="21"/>
          <w:szCs w:val="21"/>
          <w:u w:val="single"/>
        </w:rPr>
        <w:t xml:space="preserve">              </w:t>
      </w:r>
    </w:p>
    <w:p w14:paraId="600C24FD">
      <w:pPr>
        <w:spacing w:line="360" w:lineRule="auto"/>
        <w:ind w:firstLine="420" w:firstLineChars="200"/>
        <w:rPr>
          <w:szCs w:val="21"/>
        </w:rPr>
      </w:pPr>
    </w:p>
    <w:p w14:paraId="2D3B7262"/>
    <w:p w14:paraId="0BBA56BA"/>
    <w:p w14:paraId="7A24E67F"/>
    <w:p w14:paraId="719E82D9"/>
    <w:p w14:paraId="6F6CFC11"/>
    <w:p w14:paraId="5200BA7F"/>
    <w:p w14:paraId="5162A516"/>
    <w:p w14:paraId="5B5865EA"/>
    <w:p w14:paraId="42B97F43"/>
    <w:p w14:paraId="38E26996"/>
    <w:p w14:paraId="694DB59B"/>
    <w:p w14:paraId="295C68AB">
      <w:r>
        <w:br w:type="page"/>
      </w:r>
    </w:p>
    <w:p w14:paraId="49CB099E">
      <w:pPr>
        <w:pStyle w:val="6"/>
      </w:pPr>
    </w:p>
    <w:p w14:paraId="3500744B">
      <w:pPr>
        <w:pStyle w:val="6"/>
        <w:spacing w:line="400" w:lineRule="exact"/>
        <w:rPr>
          <w:rFonts w:ascii="仿宋" w:hAnsi="仿宋" w:eastAsia="仿宋"/>
        </w:rPr>
      </w:pPr>
      <w:bookmarkStart w:id="61" w:name="_Toc135293181"/>
      <w:r>
        <w:rPr>
          <w:rFonts w:hint="eastAsia" w:ascii="仿宋" w:hAnsi="仿宋" w:eastAsia="仿宋"/>
        </w:rPr>
        <w:t>评标指引表</w:t>
      </w:r>
      <w:bookmarkEnd w:id="60"/>
      <w:bookmarkEnd w:id="61"/>
    </w:p>
    <w:p w14:paraId="197ACC40">
      <w:pPr>
        <w:jc w:val="center"/>
        <w:rPr>
          <w:b/>
          <w:szCs w:val="21"/>
        </w:rPr>
      </w:pPr>
    </w:p>
    <w:p w14:paraId="3A5B7B9B">
      <w:pPr>
        <w:spacing w:line="360" w:lineRule="auto"/>
        <w:ind w:firstLine="420" w:firstLineChars="200"/>
        <w:rPr>
          <w:szCs w:val="21"/>
        </w:rPr>
      </w:pPr>
      <w:r>
        <w:rPr>
          <w:rFonts w:hint="eastAsia" w:ascii="宋体" w:hAnsi="宋体"/>
          <w:szCs w:val="21"/>
        </w:rPr>
        <w:t>为方便参与该项目的评委专家的评标，快速找到评标事项与该项目投标文件所对应的位置，请投标人参照下表格式，编制本项目评标指引表。</w:t>
      </w:r>
    </w:p>
    <w:p w14:paraId="2EDBE7D7">
      <w:pPr>
        <w:spacing w:line="360" w:lineRule="exact"/>
        <w:rPr>
          <w:b/>
          <w:szCs w:val="21"/>
        </w:rPr>
      </w:pPr>
      <w:r>
        <w:rPr>
          <w:b/>
          <w:szCs w:val="21"/>
        </w:rPr>
        <w:t xml:space="preserve"> </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4854"/>
        <w:gridCol w:w="2169"/>
        <w:gridCol w:w="1472"/>
      </w:tblGrid>
      <w:tr w14:paraId="2B189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9552" w:type="dxa"/>
            <w:gridSpan w:val="4"/>
            <w:vAlign w:val="center"/>
          </w:tcPr>
          <w:p w14:paraId="2F5E498D">
            <w:pPr>
              <w:spacing w:line="360" w:lineRule="exact"/>
              <w:jc w:val="center"/>
              <w:rPr>
                <w:rFonts w:asciiTheme="minorEastAsia" w:hAnsiTheme="minorEastAsia" w:eastAsiaTheme="minorEastAsia"/>
                <w:b/>
                <w:szCs w:val="21"/>
              </w:rPr>
            </w:pPr>
            <w:r>
              <w:rPr>
                <w:rFonts w:hint="eastAsia" w:asciiTheme="minorEastAsia" w:hAnsiTheme="minorEastAsia" w:eastAsiaTheme="minorEastAsia"/>
                <w:b/>
                <w:szCs w:val="21"/>
              </w:rPr>
              <w:t>一、综合评分指引（评分内容见第四章  评标方法和标准）</w:t>
            </w:r>
          </w:p>
        </w:tc>
      </w:tr>
      <w:tr w14:paraId="69710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057" w:type="dxa"/>
            <w:vAlign w:val="center"/>
          </w:tcPr>
          <w:p w14:paraId="0D418FF3">
            <w:pPr>
              <w:spacing w:line="360" w:lineRule="exact"/>
              <w:jc w:val="center"/>
              <w:rPr>
                <w:rFonts w:ascii="宋体" w:hAnsi="宋体"/>
                <w:szCs w:val="21"/>
              </w:rPr>
            </w:pPr>
            <w:r>
              <w:rPr>
                <w:rFonts w:hint="eastAsia" w:ascii="宋体" w:hAnsi="宋体"/>
                <w:szCs w:val="21"/>
              </w:rPr>
              <w:t>评分类别</w:t>
            </w:r>
          </w:p>
        </w:tc>
        <w:tc>
          <w:tcPr>
            <w:tcW w:w="4854" w:type="dxa"/>
            <w:vAlign w:val="center"/>
          </w:tcPr>
          <w:p w14:paraId="5479C438">
            <w:pPr>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评分内容</w:t>
            </w:r>
          </w:p>
        </w:tc>
        <w:tc>
          <w:tcPr>
            <w:tcW w:w="2169" w:type="dxa"/>
            <w:vAlign w:val="center"/>
          </w:tcPr>
          <w:p w14:paraId="2FD16B2A">
            <w:pPr>
              <w:spacing w:line="360" w:lineRule="exact"/>
              <w:jc w:val="center"/>
              <w:rPr>
                <w:rFonts w:ascii="宋体" w:hAnsi="宋体"/>
                <w:szCs w:val="21"/>
              </w:rPr>
            </w:pPr>
            <w:r>
              <w:rPr>
                <w:rFonts w:hint="eastAsia" w:ascii="宋体" w:hAnsi="宋体"/>
                <w:szCs w:val="21"/>
              </w:rPr>
              <w:t>证明文件起止页码</w:t>
            </w:r>
          </w:p>
        </w:tc>
        <w:tc>
          <w:tcPr>
            <w:tcW w:w="1472" w:type="dxa"/>
            <w:vAlign w:val="center"/>
          </w:tcPr>
          <w:p w14:paraId="5CD1B92E">
            <w:pPr>
              <w:spacing w:line="360" w:lineRule="exact"/>
              <w:jc w:val="center"/>
              <w:rPr>
                <w:rFonts w:ascii="宋体" w:hAnsi="宋体"/>
                <w:szCs w:val="21"/>
              </w:rPr>
            </w:pPr>
            <w:r>
              <w:rPr>
                <w:rFonts w:hint="eastAsia" w:ascii="宋体" w:hAnsi="宋体"/>
                <w:szCs w:val="21"/>
              </w:rPr>
              <w:t>备注</w:t>
            </w:r>
          </w:p>
        </w:tc>
      </w:tr>
      <w:tr w14:paraId="0E6E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1057" w:type="dxa"/>
            <w:vAlign w:val="center"/>
          </w:tcPr>
          <w:p w14:paraId="5BBCE318">
            <w:pPr>
              <w:spacing w:line="360" w:lineRule="exact"/>
              <w:jc w:val="center"/>
              <w:rPr>
                <w:rFonts w:ascii="宋体" w:hAnsi="宋体"/>
                <w:szCs w:val="21"/>
              </w:rPr>
            </w:pPr>
            <w:r>
              <w:rPr>
                <w:rFonts w:hint="eastAsia" w:ascii="宋体" w:hAnsi="宋体"/>
                <w:szCs w:val="21"/>
              </w:rPr>
              <w:t>价格部分</w:t>
            </w:r>
          </w:p>
        </w:tc>
        <w:tc>
          <w:tcPr>
            <w:tcW w:w="4854" w:type="dxa"/>
            <w:vAlign w:val="center"/>
          </w:tcPr>
          <w:p w14:paraId="48B0645E">
            <w:pPr>
              <w:rPr>
                <w:rFonts w:asciiTheme="minorEastAsia" w:hAnsiTheme="minorEastAsia" w:eastAsiaTheme="minorEastAsia"/>
              </w:rPr>
            </w:pPr>
            <w:r>
              <w:rPr>
                <w:rFonts w:hint="eastAsia" w:asciiTheme="minorEastAsia" w:hAnsiTheme="minorEastAsia" w:eastAsiaTheme="minorEastAsia"/>
                <w:snapToGrid w:val="0"/>
                <w:kern w:val="0"/>
                <w:szCs w:val="21"/>
              </w:rPr>
              <w:t>小型企业、微型企业、监狱企业、残疾人福利性单位证明文件</w:t>
            </w:r>
            <w:r>
              <w:rPr>
                <w:rFonts w:hint="eastAsia" w:asciiTheme="minorEastAsia" w:hAnsiTheme="minorEastAsia" w:eastAsiaTheme="minorEastAsia"/>
                <w:szCs w:val="21"/>
              </w:rPr>
              <w:t>，详见“第四章  评标方法和标准”政府采购扶持政策</w:t>
            </w:r>
            <w:r>
              <w:rPr>
                <w:rFonts w:hint="eastAsia" w:asciiTheme="minorEastAsia" w:hAnsiTheme="minorEastAsia" w:eastAsiaTheme="minorEastAsia"/>
                <w:bCs/>
                <w:szCs w:val="21"/>
              </w:rPr>
              <w:t>。</w:t>
            </w:r>
          </w:p>
        </w:tc>
        <w:tc>
          <w:tcPr>
            <w:tcW w:w="2169" w:type="dxa"/>
            <w:vAlign w:val="center"/>
          </w:tcPr>
          <w:p w14:paraId="4C6C67F8">
            <w:pPr>
              <w:spacing w:line="360" w:lineRule="exact"/>
              <w:jc w:val="center"/>
              <w:rPr>
                <w:rFonts w:ascii="宋体" w:hAnsi="宋体"/>
                <w:b/>
                <w:szCs w:val="21"/>
              </w:rPr>
            </w:pPr>
          </w:p>
        </w:tc>
        <w:tc>
          <w:tcPr>
            <w:tcW w:w="1472" w:type="dxa"/>
            <w:vAlign w:val="center"/>
          </w:tcPr>
          <w:p w14:paraId="55A088EC">
            <w:pPr>
              <w:spacing w:line="360" w:lineRule="exact"/>
              <w:jc w:val="center"/>
              <w:rPr>
                <w:rFonts w:ascii="宋体" w:hAnsi="宋体"/>
                <w:b/>
                <w:szCs w:val="21"/>
              </w:rPr>
            </w:pPr>
          </w:p>
        </w:tc>
      </w:tr>
      <w:tr w14:paraId="3AAE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57" w:type="dxa"/>
            <w:vMerge w:val="restart"/>
            <w:vAlign w:val="center"/>
          </w:tcPr>
          <w:p w14:paraId="2AF06513">
            <w:pPr>
              <w:spacing w:line="360" w:lineRule="exact"/>
              <w:jc w:val="center"/>
              <w:rPr>
                <w:rFonts w:ascii="宋体" w:hAnsi="宋体"/>
                <w:szCs w:val="21"/>
              </w:rPr>
            </w:pPr>
            <w:r>
              <w:rPr>
                <w:rFonts w:hint="eastAsia" w:ascii="宋体" w:hAnsi="宋体"/>
                <w:szCs w:val="21"/>
              </w:rPr>
              <w:t>技术部分</w:t>
            </w:r>
          </w:p>
        </w:tc>
        <w:tc>
          <w:tcPr>
            <w:tcW w:w="4854" w:type="dxa"/>
          </w:tcPr>
          <w:p w14:paraId="0BFA9A51">
            <w:pPr>
              <w:spacing w:line="360" w:lineRule="exact"/>
              <w:jc w:val="center"/>
              <w:rPr>
                <w:rFonts w:ascii="宋体" w:hAnsi="宋体"/>
                <w:szCs w:val="21"/>
              </w:rPr>
            </w:pPr>
            <w:r>
              <w:rPr>
                <w:rFonts w:hint="eastAsia" w:ascii="宋体" w:hAnsi="宋体"/>
                <w:szCs w:val="21"/>
              </w:rPr>
              <w:t>1.……</w:t>
            </w:r>
          </w:p>
        </w:tc>
        <w:tc>
          <w:tcPr>
            <w:tcW w:w="2169" w:type="dxa"/>
            <w:vAlign w:val="center"/>
          </w:tcPr>
          <w:p w14:paraId="51911B3D">
            <w:pPr>
              <w:spacing w:line="360" w:lineRule="exact"/>
              <w:jc w:val="center"/>
              <w:rPr>
                <w:rFonts w:ascii="宋体" w:hAnsi="宋体"/>
                <w:b/>
                <w:szCs w:val="21"/>
              </w:rPr>
            </w:pPr>
          </w:p>
        </w:tc>
        <w:tc>
          <w:tcPr>
            <w:tcW w:w="1472" w:type="dxa"/>
            <w:vAlign w:val="center"/>
          </w:tcPr>
          <w:p w14:paraId="3A668B0A">
            <w:pPr>
              <w:spacing w:line="360" w:lineRule="exact"/>
              <w:jc w:val="center"/>
              <w:rPr>
                <w:rFonts w:ascii="宋体" w:hAnsi="宋体"/>
                <w:b/>
                <w:szCs w:val="21"/>
              </w:rPr>
            </w:pPr>
          </w:p>
        </w:tc>
      </w:tr>
      <w:tr w14:paraId="777B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57" w:type="dxa"/>
            <w:vMerge w:val="continue"/>
            <w:vAlign w:val="center"/>
          </w:tcPr>
          <w:p w14:paraId="5348F71C">
            <w:pPr>
              <w:spacing w:line="360" w:lineRule="exact"/>
              <w:jc w:val="center"/>
              <w:rPr>
                <w:rFonts w:ascii="宋体" w:hAnsi="宋体"/>
                <w:szCs w:val="21"/>
              </w:rPr>
            </w:pPr>
          </w:p>
        </w:tc>
        <w:tc>
          <w:tcPr>
            <w:tcW w:w="4854" w:type="dxa"/>
          </w:tcPr>
          <w:p w14:paraId="4A1F2C82">
            <w:pPr>
              <w:spacing w:line="360" w:lineRule="exact"/>
              <w:jc w:val="center"/>
              <w:rPr>
                <w:rFonts w:ascii="宋体" w:hAnsi="宋体"/>
                <w:szCs w:val="21"/>
              </w:rPr>
            </w:pPr>
            <w:r>
              <w:rPr>
                <w:rFonts w:hint="eastAsia" w:ascii="宋体" w:hAnsi="宋体"/>
                <w:szCs w:val="21"/>
              </w:rPr>
              <w:t>2.……</w:t>
            </w:r>
          </w:p>
        </w:tc>
        <w:tc>
          <w:tcPr>
            <w:tcW w:w="2169" w:type="dxa"/>
            <w:vAlign w:val="center"/>
          </w:tcPr>
          <w:p w14:paraId="70FCB845">
            <w:pPr>
              <w:spacing w:line="360" w:lineRule="exact"/>
              <w:jc w:val="center"/>
              <w:rPr>
                <w:rFonts w:ascii="宋体" w:hAnsi="宋体"/>
                <w:b/>
                <w:szCs w:val="21"/>
              </w:rPr>
            </w:pPr>
          </w:p>
        </w:tc>
        <w:tc>
          <w:tcPr>
            <w:tcW w:w="1472" w:type="dxa"/>
            <w:vAlign w:val="center"/>
          </w:tcPr>
          <w:p w14:paraId="24AF2AA7">
            <w:pPr>
              <w:spacing w:line="360" w:lineRule="exact"/>
              <w:jc w:val="center"/>
              <w:rPr>
                <w:rFonts w:ascii="宋体" w:hAnsi="宋体"/>
                <w:b/>
                <w:szCs w:val="21"/>
              </w:rPr>
            </w:pPr>
          </w:p>
        </w:tc>
      </w:tr>
      <w:tr w14:paraId="2ADAC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57" w:type="dxa"/>
            <w:vMerge w:val="continue"/>
            <w:vAlign w:val="center"/>
          </w:tcPr>
          <w:p w14:paraId="0193B7F4">
            <w:pPr>
              <w:spacing w:line="360" w:lineRule="exact"/>
              <w:jc w:val="center"/>
              <w:rPr>
                <w:rFonts w:ascii="宋体" w:hAnsi="宋体"/>
                <w:szCs w:val="21"/>
              </w:rPr>
            </w:pPr>
          </w:p>
        </w:tc>
        <w:tc>
          <w:tcPr>
            <w:tcW w:w="4854" w:type="dxa"/>
          </w:tcPr>
          <w:p w14:paraId="6D3579F7">
            <w:pPr>
              <w:spacing w:line="360" w:lineRule="exact"/>
              <w:jc w:val="center"/>
              <w:rPr>
                <w:rFonts w:ascii="宋体" w:hAnsi="宋体"/>
                <w:szCs w:val="21"/>
              </w:rPr>
            </w:pPr>
            <w:r>
              <w:rPr>
                <w:rFonts w:hint="eastAsia" w:ascii="宋体" w:hAnsi="宋体"/>
                <w:szCs w:val="21"/>
              </w:rPr>
              <w:t>……</w:t>
            </w:r>
          </w:p>
        </w:tc>
        <w:tc>
          <w:tcPr>
            <w:tcW w:w="2169" w:type="dxa"/>
            <w:vAlign w:val="center"/>
          </w:tcPr>
          <w:p w14:paraId="7DA99363">
            <w:pPr>
              <w:spacing w:line="360" w:lineRule="exact"/>
              <w:jc w:val="center"/>
              <w:rPr>
                <w:rFonts w:ascii="宋体" w:hAnsi="宋体"/>
                <w:b/>
                <w:szCs w:val="21"/>
              </w:rPr>
            </w:pPr>
          </w:p>
        </w:tc>
        <w:tc>
          <w:tcPr>
            <w:tcW w:w="1472" w:type="dxa"/>
            <w:vAlign w:val="center"/>
          </w:tcPr>
          <w:p w14:paraId="4B251C75">
            <w:pPr>
              <w:spacing w:line="360" w:lineRule="exact"/>
              <w:jc w:val="center"/>
              <w:rPr>
                <w:rFonts w:ascii="宋体" w:hAnsi="宋体"/>
                <w:b/>
                <w:szCs w:val="21"/>
              </w:rPr>
            </w:pPr>
          </w:p>
        </w:tc>
      </w:tr>
      <w:tr w14:paraId="13A6B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57" w:type="dxa"/>
            <w:vMerge w:val="restart"/>
            <w:vAlign w:val="center"/>
          </w:tcPr>
          <w:p w14:paraId="6873AEA0">
            <w:pPr>
              <w:spacing w:line="360" w:lineRule="exact"/>
              <w:jc w:val="center"/>
              <w:rPr>
                <w:rFonts w:ascii="宋体" w:hAnsi="宋体"/>
                <w:szCs w:val="21"/>
              </w:rPr>
            </w:pPr>
            <w:r>
              <w:rPr>
                <w:rFonts w:hint="eastAsia" w:ascii="宋体" w:hAnsi="宋体"/>
                <w:szCs w:val="21"/>
              </w:rPr>
              <w:t>商务部分</w:t>
            </w:r>
          </w:p>
        </w:tc>
        <w:tc>
          <w:tcPr>
            <w:tcW w:w="4854" w:type="dxa"/>
          </w:tcPr>
          <w:p w14:paraId="1C3C1CAF">
            <w:pPr>
              <w:spacing w:line="360" w:lineRule="exact"/>
              <w:jc w:val="center"/>
              <w:rPr>
                <w:rFonts w:ascii="宋体" w:hAnsi="宋体"/>
                <w:szCs w:val="21"/>
              </w:rPr>
            </w:pPr>
            <w:r>
              <w:rPr>
                <w:rFonts w:hint="eastAsia" w:ascii="宋体" w:hAnsi="宋体"/>
                <w:szCs w:val="21"/>
              </w:rPr>
              <w:t>1.……</w:t>
            </w:r>
          </w:p>
        </w:tc>
        <w:tc>
          <w:tcPr>
            <w:tcW w:w="2169" w:type="dxa"/>
            <w:vAlign w:val="center"/>
          </w:tcPr>
          <w:p w14:paraId="6BAEC200">
            <w:pPr>
              <w:spacing w:line="360" w:lineRule="exact"/>
              <w:jc w:val="center"/>
              <w:rPr>
                <w:rFonts w:ascii="宋体" w:hAnsi="宋体"/>
                <w:b/>
                <w:szCs w:val="21"/>
              </w:rPr>
            </w:pPr>
          </w:p>
        </w:tc>
        <w:tc>
          <w:tcPr>
            <w:tcW w:w="1472" w:type="dxa"/>
            <w:vAlign w:val="center"/>
          </w:tcPr>
          <w:p w14:paraId="148914CB">
            <w:pPr>
              <w:spacing w:line="360" w:lineRule="exact"/>
              <w:jc w:val="center"/>
              <w:rPr>
                <w:rFonts w:ascii="宋体" w:hAnsi="宋体"/>
                <w:b/>
                <w:szCs w:val="21"/>
              </w:rPr>
            </w:pPr>
          </w:p>
        </w:tc>
      </w:tr>
      <w:tr w14:paraId="57646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57" w:type="dxa"/>
            <w:vMerge w:val="continue"/>
          </w:tcPr>
          <w:p w14:paraId="58C0CB46">
            <w:pPr>
              <w:spacing w:line="360" w:lineRule="exact"/>
              <w:jc w:val="center"/>
              <w:rPr>
                <w:rFonts w:ascii="宋体" w:hAnsi="宋体"/>
                <w:szCs w:val="21"/>
              </w:rPr>
            </w:pPr>
          </w:p>
        </w:tc>
        <w:tc>
          <w:tcPr>
            <w:tcW w:w="4854" w:type="dxa"/>
          </w:tcPr>
          <w:p w14:paraId="796673DD">
            <w:pPr>
              <w:spacing w:line="360" w:lineRule="exact"/>
              <w:jc w:val="center"/>
              <w:rPr>
                <w:rFonts w:ascii="宋体" w:hAnsi="宋体"/>
                <w:szCs w:val="21"/>
              </w:rPr>
            </w:pPr>
            <w:r>
              <w:rPr>
                <w:rFonts w:hint="eastAsia" w:ascii="宋体" w:hAnsi="宋体"/>
                <w:szCs w:val="21"/>
              </w:rPr>
              <w:t>2.……</w:t>
            </w:r>
          </w:p>
        </w:tc>
        <w:tc>
          <w:tcPr>
            <w:tcW w:w="2169" w:type="dxa"/>
            <w:vAlign w:val="center"/>
          </w:tcPr>
          <w:p w14:paraId="7F6FCC76">
            <w:pPr>
              <w:spacing w:line="360" w:lineRule="exact"/>
              <w:jc w:val="center"/>
              <w:rPr>
                <w:rFonts w:ascii="宋体" w:hAnsi="宋体"/>
                <w:b/>
                <w:szCs w:val="21"/>
              </w:rPr>
            </w:pPr>
          </w:p>
        </w:tc>
        <w:tc>
          <w:tcPr>
            <w:tcW w:w="1472" w:type="dxa"/>
            <w:vAlign w:val="center"/>
          </w:tcPr>
          <w:p w14:paraId="3A777090">
            <w:pPr>
              <w:spacing w:line="360" w:lineRule="exact"/>
              <w:jc w:val="center"/>
              <w:rPr>
                <w:rFonts w:ascii="宋体" w:hAnsi="宋体"/>
                <w:b/>
                <w:szCs w:val="21"/>
              </w:rPr>
            </w:pPr>
          </w:p>
        </w:tc>
      </w:tr>
      <w:tr w14:paraId="2EC41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57" w:type="dxa"/>
            <w:vMerge w:val="continue"/>
          </w:tcPr>
          <w:p w14:paraId="3100ADDE">
            <w:pPr>
              <w:spacing w:line="360" w:lineRule="exact"/>
              <w:jc w:val="center"/>
              <w:rPr>
                <w:rFonts w:ascii="宋体" w:hAnsi="宋体"/>
                <w:szCs w:val="21"/>
              </w:rPr>
            </w:pPr>
          </w:p>
        </w:tc>
        <w:tc>
          <w:tcPr>
            <w:tcW w:w="4854" w:type="dxa"/>
          </w:tcPr>
          <w:p w14:paraId="21C7C9C9">
            <w:pPr>
              <w:spacing w:line="360" w:lineRule="exact"/>
              <w:jc w:val="center"/>
              <w:rPr>
                <w:rFonts w:ascii="宋体" w:hAnsi="宋体"/>
                <w:szCs w:val="21"/>
              </w:rPr>
            </w:pPr>
            <w:r>
              <w:rPr>
                <w:rFonts w:hint="eastAsia" w:ascii="宋体" w:hAnsi="宋体"/>
                <w:szCs w:val="21"/>
              </w:rPr>
              <w:t>……</w:t>
            </w:r>
          </w:p>
        </w:tc>
        <w:tc>
          <w:tcPr>
            <w:tcW w:w="2169" w:type="dxa"/>
            <w:vAlign w:val="center"/>
          </w:tcPr>
          <w:p w14:paraId="4D0F5B43">
            <w:pPr>
              <w:spacing w:line="360" w:lineRule="exact"/>
              <w:jc w:val="center"/>
              <w:rPr>
                <w:rFonts w:ascii="宋体" w:hAnsi="宋体"/>
                <w:b/>
                <w:szCs w:val="21"/>
              </w:rPr>
            </w:pPr>
          </w:p>
        </w:tc>
        <w:tc>
          <w:tcPr>
            <w:tcW w:w="1472" w:type="dxa"/>
            <w:vAlign w:val="center"/>
          </w:tcPr>
          <w:p w14:paraId="0FA15078">
            <w:pPr>
              <w:spacing w:line="360" w:lineRule="exact"/>
              <w:jc w:val="center"/>
              <w:rPr>
                <w:rFonts w:ascii="宋体" w:hAnsi="宋体"/>
                <w:b/>
                <w:szCs w:val="21"/>
              </w:rPr>
            </w:pPr>
          </w:p>
        </w:tc>
      </w:tr>
    </w:tbl>
    <w:p w14:paraId="7C8CB921">
      <w:pPr>
        <w:spacing w:line="360" w:lineRule="exact"/>
        <w:rPr>
          <w:b/>
          <w:szCs w:val="21"/>
        </w:rPr>
      </w:pPr>
    </w:p>
    <w:p w14:paraId="236674B9">
      <w:pPr>
        <w:pStyle w:val="27"/>
        <w:spacing w:line="360" w:lineRule="auto"/>
        <w:ind w:firstLine="424" w:firstLineChars="201"/>
        <w:rPr>
          <w:b/>
        </w:rPr>
      </w:pPr>
      <w:r>
        <w:rPr>
          <w:rFonts w:hint="eastAsia" w:hAnsi="宋体"/>
          <w:b/>
          <w:szCs w:val="21"/>
        </w:rPr>
        <w:t>注：请投标人按照招标文件规定的审查和评分内容，自上而下的顺序填写本表</w:t>
      </w:r>
      <w:r>
        <w:rPr>
          <w:rFonts w:hint="eastAsia"/>
          <w:b/>
          <w:szCs w:val="21"/>
        </w:rPr>
        <w:t>。因项目次序混乱而影响评标结果者，投标人自负其责。</w:t>
      </w:r>
    </w:p>
    <w:p w14:paraId="30876187">
      <w:pPr>
        <w:jc w:val="center"/>
      </w:pPr>
    </w:p>
    <w:p w14:paraId="021B2985"/>
    <w:p w14:paraId="206A6CE3"/>
    <w:p w14:paraId="0A765DF3"/>
    <w:p w14:paraId="47277CB1"/>
    <w:p w14:paraId="2D197713"/>
    <w:p w14:paraId="7B607666"/>
    <w:p w14:paraId="4D30B2D4"/>
    <w:p w14:paraId="1283C02B">
      <w:pPr>
        <w:pStyle w:val="6"/>
        <w:spacing w:line="400" w:lineRule="exact"/>
        <w:rPr>
          <w:rFonts w:hint="eastAsia" w:ascii="仿宋" w:hAnsi="仿宋" w:eastAsia="仿宋"/>
        </w:rPr>
      </w:pPr>
    </w:p>
    <w:p w14:paraId="4AE25496">
      <w:pPr>
        <w:rPr>
          <w:rFonts w:hint="eastAsia" w:ascii="仿宋" w:hAnsi="仿宋" w:eastAsia="仿宋"/>
          <w:lang w:eastAsia="zh-CN"/>
        </w:rPr>
      </w:pPr>
      <w:r>
        <w:rPr>
          <w:rFonts w:hint="eastAsia" w:ascii="仿宋" w:hAnsi="仿宋" w:eastAsia="仿宋"/>
          <w:lang w:eastAsia="zh-CN"/>
        </w:rPr>
        <w:br w:type="page"/>
      </w:r>
    </w:p>
    <w:p w14:paraId="201F5749">
      <w:pPr>
        <w:pStyle w:val="6"/>
        <w:spacing w:line="400" w:lineRule="exact"/>
        <w:rPr>
          <w:rFonts w:hint="eastAsia" w:ascii="仿宋" w:hAnsi="仿宋" w:eastAsia="仿宋"/>
          <w:lang w:eastAsia="zh-CN"/>
        </w:rPr>
      </w:pPr>
    </w:p>
    <w:p w14:paraId="29ACA760">
      <w:pPr>
        <w:pStyle w:val="6"/>
        <w:spacing w:line="400" w:lineRule="exact"/>
        <w:rPr>
          <w:rFonts w:hint="eastAsia" w:ascii="仿宋" w:hAnsi="仿宋" w:eastAsia="仿宋"/>
        </w:rPr>
      </w:pPr>
      <w:r>
        <w:rPr>
          <w:rFonts w:hint="eastAsia" w:ascii="仿宋" w:hAnsi="仿宋" w:eastAsia="仿宋"/>
          <w:lang w:eastAsia="zh-CN"/>
        </w:rPr>
        <w:t>供应商自查</w:t>
      </w:r>
      <w:r>
        <w:rPr>
          <w:rFonts w:hint="eastAsia" w:ascii="仿宋" w:hAnsi="仿宋" w:eastAsia="仿宋"/>
        </w:rPr>
        <w:t>表</w:t>
      </w:r>
    </w:p>
    <w:p w14:paraId="08F476BC">
      <w:pPr>
        <w:spacing w:before="157" w:line="198" w:lineRule="auto"/>
        <w:ind w:left="126" w:right="-21" w:rightChars="-10"/>
        <w:jc w:val="center"/>
      </w:pPr>
      <w:r>
        <w:rPr>
          <w:rFonts w:hint="eastAsia" w:ascii="宋体" w:hAnsi="宋体" w:eastAsia="宋体" w:cs="宋体"/>
          <w:sz w:val="21"/>
          <w:szCs w:val="21"/>
        </w:rPr>
        <w:t>填表单位：（加盖单位公章）</w:t>
      </w:r>
      <w:r>
        <w:rPr>
          <w:rFonts w:hint="eastAsia" w:ascii="宋体" w:hAnsi="宋体" w:eastAsia="宋体" w:cs="宋体"/>
          <w:sz w:val="21"/>
          <w:szCs w:val="21"/>
          <w:lang w:val="en-US" w:eastAsia="zh-CN"/>
        </w:rPr>
        <w:t xml:space="preserve">       </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lang w:val="en-US" w:eastAsia="zh-CN"/>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 xml:space="preserve">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tbl>
      <w:tblPr>
        <w:tblStyle w:val="50"/>
        <w:tblW w:w="10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6023"/>
        <w:gridCol w:w="2921"/>
        <w:gridCol w:w="924"/>
      </w:tblGrid>
      <w:tr w14:paraId="14454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61" w:type="dxa"/>
            <w:noWrap w:val="0"/>
            <w:vAlign w:val="center"/>
          </w:tcPr>
          <w:p w14:paraId="7C12B9BA">
            <w:pPr>
              <w:spacing w:line="360" w:lineRule="exact"/>
              <w:jc w:val="center"/>
              <w:rPr>
                <w:rFonts w:hint="eastAsia" w:ascii="宋体" w:hAnsi="宋体" w:eastAsia="宋体"/>
                <w:szCs w:val="21"/>
                <w:lang w:eastAsia="zh-CN"/>
              </w:rPr>
            </w:pPr>
            <w:r>
              <w:rPr>
                <w:rFonts w:hint="eastAsia" w:ascii="宋体" w:hAnsi="宋体"/>
                <w:szCs w:val="21"/>
                <w:lang w:eastAsia="zh-CN"/>
              </w:rPr>
              <w:t>序号</w:t>
            </w:r>
          </w:p>
        </w:tc>
        <w:tc>
          <w:tcPr>
            <w:tcW w:w="6023" w:type="dxa"/>
            <w:noWrap w:val="0"/>
            <w:vAlign w:val="center"/>
          </w:tcPr>
          <w:p w14:paraId="01B1DDEC">
            <w:pPr>
              <w:spacing w:line="360" w:lineRule="exact"/>
              <w:jc w:val="center"/>
              <w:rPr>
                <w:rFonts w:hint="eastAsia" w:ascii="宋体" w:hAnsi="宋体" w:eastAsia="宋体"/>
                <w:szCs w:val="21"/>
                <w:lang w:eastAsia="zh-CN"/>
              </w:rPr>
            </w:pPr>
            <w:r>
              <w:rPr>
                <w:rFonts w:hint="eastAsia" w:ascii="宋体" w:hAnsi="宋体" w:eastAsia="宋体"/>
                <w:szCs w:val="21"/>
                <w:lang w:eastAsia="zh-CN"/>
              </w:rPr>
              <w:t>是否存在以下投标违规行为</w:t>
            </w:r>
          </w:p>
        </w:tc>
        <w:tc>
          <w:tcPr>
            <w:tcW w:w="2921" w:type="dxa"/>
            <w:noWrap w:val="0"/>
            <w:vAlign w:val="center"/>
          </w:tcPr>
          <w:p w14:paraId="4B1C1E00">
            <w:pPr>
              <w:spacing w:line="360" w:lineRule="exact"/>
              <w:jc w:val="center"/>
              <w:rPr>
                <w:rFonts w:hint="eastAsia" w:ascii="宋体" w:hAnsi="宋体"/>
                <w:szCs w:val="21"/>
                <w:lang w:eastAsia="zh-CN"/>
              </w:rPr>
            </w:pPr>
            <w:r>
              <w:rPr>
                <w:rFonts w:hint="eastAsia" w:ascii="宋体" w:hAnsi="宋体"/>
                <w:szCs w:val="21"/>
                <w:lang w:eastAsia="zh-CN"/>
              </w:rPr>
              <w:t>自查情况</w:t>
            </w:r>
          </w:p>
          <w:p w14:paraId="2F6BECD3">
            <w:pPr>
              <w:spacing w:line="360" w:lineRule="exact"/>
              <w:jc w:val="center"/>
              <w:rPr>
                <w:rFonts w:hint="eastAsia" w:ascii="宋体" w:hAnsi="宋体" w:eastAsia="宋体"/>
                <w:szCs w:val="21"/>
                <w:lang w:eastAsia="zh-CN"/>
              </w:rPr>
            </w:pPr>
            <w:r>
              <w:rPr>
                <w:rFonts w:hint="eastAsia" w:ascii="宋体" w:hAnsi="宋体"/>
                <w:szCs w:val="21"/>
                <w:lang w:eastAsia="zh-CN"/>
              </w:rPr>
              <w:t>（填写“不存在”或“存在”）</w:t>
            </w:r>
          </w:p>
        </w:tc>
        <w:tc>
          <w:tcPr>
            <w:tcW w:w="924" w:type="dxa"/>
            <w:noWrap w:val="0"/>
            <w:vAlign w:val="center"/>
          </w:tcPr>
          <w:p w14:paraId="19AC4387">
            <w:pPr>
              <w:spacing w:line="360" w:lineRule="exact"/>
              <w:jc w:val="center"/>
              <w:rPr>
                <w:rFonts w:ascii="宋体" w:hAnsi="宋体"/>
                <w:szCs w:val="21"/>
              </w:rPr>
            </w:pPr>
            <w:r>
              <w:rPr>
                <w:rFonts w:hint="eastAsia" w:ascii="宋体" w:hAnsi="宋体"/>
                <w:szCs w:val="21"/>
              </w:rPr>
              <w:t>备注</w:t>
            </w:r>
          </w:p>
        </w:tc>
      </w:tr>
      <w:tr w14:paraId="25DE3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61" w:type="dxa"/>
            <w:noWrap w:val="0"/>
            <w:vAlign w:val="center"/>
          </w:tcPr>
          <w:p w14:paraId="4F2BC4D0">
            <w:pPr>
              <w:spacing w:line="360" w:lineRule="exact"/>
              <w:jc w:val="center"/>
              <w:rPr>
                <w:rFonts w:hint="eastAsia" w:ascii="宋体" w:hAnsi="宋体" w:eastAsia="宋体"/>
                <w:szCs w:val="21"/>
                <w:lang w:eastAsia="zh-CN"/>
              </w:rPr>
            </w:pPr>
            <w:r>
              <w:rPr>
                <w:rFonts w:hint="eastAsia" w:ascii="宋体" w:hAnsi="宋体"/>
                <w:szCs w:val="21"/>
                <w:lang w:val="en-US" w:eastAsia="zh-CN"/>
              </w:rPr>
              <w:t>1</w:t>
            </w:r>
          </w:p>
        </w:tc>
        <w:tc>
          <w:tcPr>
            <w:tcW w:w="6023" w:type="dxa"/>
            <w:noWrap w:val="0"/>
            <w:vAlign w:val="center"/>
          </w:tcPr>
          <w:p w14:paraId="092BB973">
            <w:pPr>
              <w:jc w:val="left"/>
              <w:rPr>
                <w:rFonts w:hint="eastAsia" w:ascii="宋体" w:hAnsi="宋体" w:eastAsia="宋体" w:cs="宋体"/>
                <w:color w:val="auto"/>
              </w:rPr>
            </w:pPr>
            <w:r>
              <w:rPr>
                <w:rFonts w:hint="eastAsia" w:ascii="宋体" w:hAnsi="宋体" w:eastAsia="宋体" w:cs="宋体"/>
                <w:bCs/>
                <w:color w:val="auto"/>
                <w:szCs w:val="21"/>
              </w:rPr>
              <w:t>投标供应商之间相互约定给予未中标的供应商利益补偿。</w:t>
            </w:r>
          </w:p>
        </w:tc>
        <w:tc>
          <w:tcPr>
            <w:tcW w:w="2921" w:type="dxa"/>
            <w:noWrap w:val="0"/>
            <w:vAlign w:val="center"/>
          </w:tcPr>
          <w:p w14:paraId="6B907B87">
            <w:pPr>
              <w:spacing w:line="360" w:lineRule="exact"/>
              <w:jc w:val="center"/>
              <w:rPr>
                <w:rFonts w:ascii="宋体" w:hAnsi="宋体"/>
                <w:b/>
                <w:szCs w:val="21"/>
              </w:rPr>
            </w:pPr>
          </w:p>
        </w:tc>
        <w:tc>
          <w:tcPr>
            <w:tcW w:w="924" w:type="dxa"/>
            <w:noWrap w:val="0"/>
            <w:vAlign w:val="center"/>
          </w:tcPr>
          <w:p w14:paraId="494C6DFD">
            <w:pPr>
              <w:spacing w:line="360" w:lineRule="exact"/>
              <w:jc w:val="center"/>
              <w:rPr>
                <w:rFonts w:ascii="宋体" w:hAnsi="宋体"/>
                <w:b/>
                <w:szCs w:val="21"/>
              </w:rPr>
            </w:pPr>
          </w:p>
        </w:tc>
      </w:tr>
      <w:tr w14:paraId="493B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noWrap w:val="0"/>
            <w:vAlign w:val="center"/>
          </w:tcPr>
          <w:p w14:paraId="2E0FC371">
            <w:pPr>
              <w:spacing w:line="360" w:lineRule="exact"/>
              <w:jc w:val="center"/>
              <w:rPr>
                <w:rFonts w:hint="default" w:ascii="宋体" w:hAnsi="宋体"/>
                <w:szCs w:val="21"/>
                <w:lang w:val="en-US" w:eastAsia="zh-CN"/>
              </w:rPr>
            </w:pPr>
            <w:r>
              <w:rPr>
                <w:rFonts w:hint="eastAsia" w:ascii="宋体" w:hAnsi="宋体"/>
                <w:szCs w:val="21"/>
                <w:lang w:val="en-US" w:eastAsia="zh-CN"/>
              </w:rPr>
              <w:t>2</w:t>
            </w:r>
          </w:p>
        </w:tc>
        <w:tc>
          <w:tcPr>
            <w:tcW w:w="6023" w:type="dxa"/>
            <w:noWrap w:val="0"/>
            <w:vAlign w:val="center"/>
          </w:tcPr>
          <w:p w14:paraId="74FD51EA">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不同投标供应商的法定代表人、主要经营负责人、项目投标授权代表人、项目负责人、主要技术人员为同一人、属同一单位或者在同一单位缴纳社会保险。</w:t>
            </w:r>
          </w:p>
        </w:tc>
        <w:tc>
          <w:tcPr>
            <w:tcW w:w="2921" w:type="dxa"/>
            <w:noWrap w:val="0"/>
            <w:vAlign w:val="center"/>
          </w:tcPr>
          <w:p w14:paraId="76D8BEDF">
            <w:pPr>
              <w:spacing w:line="360" w:lineRule="exact"/>
              <w:jc w:val="center"/>
              <w:rPr>
                <w:rFonts w:ascii="宋体" w:hAnsi="宋体"/>
                <w:b/>
                <w:szCs w:val="21"/>
              </w:rPr>
            </w:pPr>
          </w:p>
        </w:tc>
        <w:tc>
          <w:tcPr>
            <w:tcW w:w="924" w:type="dxa"/>
            <w:noWrap w:val="0"/>
            <w:vAlign w:val="center"/>
          </w:tcPr>
          <w:p w14:paraId="0EA0143E">
            <w:pPr>
              <w:spacing w:line="360" w:lineRule="exact"/>
              <w:jc w:val="center"/>
              <w:rPr>
                <w:rFonts w:ascii="宋体" w:hAnsi="宋体"/>
                <w:b/>
                <w:szCs w:val="21"/>
              </w:rPr>
            </w:pPr>
          </w:p>
        </w:tc>
      </w:tr>
      <w:tr w14:paraId="5D0BD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61" w:type="dxa"/>
            <w:noWrap w:val="0"/>
            <w:vAlign w:val="center"/>
          </w:tcPr>
          <w:p w14:paraId="1DEA113A">
            <w:pPr>
              <w:spacing w:line="360" w:lineRule="exact"/>
              <w:jc w:val="center"/>
              <w:rPr>
                <w:rFonts w:hint="default" w:ascii="宋体" w:hAnsi="宋体"/>
                <w:szCs w:val="21"/>
                <w:lang w:val="en-US" w:eastAsia="zh-CN"/>
              </w:rPr>
            </w:pPr>
            <w:r>
              <w:rPr>
                <w:rFonts w:hint="eastAsia" w:ascii="宋体" w:hAnsi="宋体"/>
                <w:szCs w:val="21"/>
                <w:lang w:val="en-US" w:eastAsia="zh-CN"/>
              </w:rPr>
              <w:t>3</w:t>
            </w:r>
          </w:p>
        </w:tc>
        <w:tc>
          <w:tcPr>
            <w:tcW w:w="6023" w:type="dxa"/>
            <w:noWrap w:val="0"/>
            <w:vAlign w:val="center"/>
          </w:tcPr>
          <w:p w14:paraId="56610994">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不同投标供应商的投标文件由同一单位或者同一人编制，或者由同一人分阶段参与编制的。</w:t>
            </w:r>
          </w:p>
        </w:tc>
        <w:tc>
          <w:tcPr>
            <w:tcW w:w="2921" w:type="dxa"/>
            <w:noWrap w:val="0"/>
            <w:vAlign w:val="center"/>
          </w:tcPr>
          <w:p w14:paraId="6ACBB5FB">
            <w:pPr>
              <w:spacing w:line="360" w:lineRule="exact"/>
              <w:jc w:val="center"/>
              <w:rPr>
                <w:rFonts w:ascii="宋体" w:hAnsi="宋体"/>
                <w:b/>
                <w:szCs w:val="21"/>
              </w:rPr>
            </w:pPr>
          </w:p>
        </w:tc>
        <w:tc>
          <w:tcPr>
            <w:tcW w:w="924" w:type="dxa"/>
            <w:noWrap w:val="0"/>
            <w:vAlign w:val="center"/>
          </w:tcPr>
          <w:p w14:paraId="3524DF88">
            <w:pPr>
              <w:spacing w:line="360" w:lineRule="exact"/>
              <w:jc w:val="center"/>
              <w:rPr>
                <w:rFonts w:ascii="宋体" w:hAnsi="宋体"/>
                <w:b/>
                <w:szCs w:val="21"/>
              </w:rPr>
            </w:pPr>
          </w:p>
        </w:tc>
      </w:tr>
      <w:tr w14:paraId="1B05B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61" w:type="dxa"/>
            <w:noWrap w:val="0"/>
            <w:vAlign w:val="center"/>
          </w:tcPr>
          <w:p w14:paraId="158D01D8">
            <w:pPr>
              <w:spacing w:line="360" w:lineRule="exact"/>
              <w:jc w:val="center"/>
              <w:rPr>
                <w:rFonts w:hint="default" w:ascii="宋体" w:hAnsi="宋体"/>
                <w:szCs w:val="21"/>
                <w:lang w:val="en-US" w:eastAsia="zh-CN"/>
              </w:rPr>
            </w:pPr>
            <w:r>
              <w:rPr>
                <w:rFonts w:hint="eastAsia" w:ascii="宋体" w:hAnsi="宋体"/>
                <w:szCs w:val="21"/>
                <w:lang w:val="en-US" w:eastAsia="zh-CN"/>
              </w:rPr>
              <w:t>4</w:t>
            </w:r>
          </w:p>
        </w:tc>
        <w:tc>
          <w:tcPr>
            <w:tcW w:w="6023" w:type="dxa"/>
            <w:noWrap w:val="0"/>
            <w:vAlign w:val="center"/>
          </w:tcPr>
          <w:p w14:paraId="1592EB1D">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不同投标供应商的投标文件或部分投标文件相互混装。</w:t>
            </w:r>
          </w:p>
        </w:tc>
        <w:tc>
          <w:tcPr>
            <w:tcW w:w="2921" w:type="dxa"/>
            <w:noWrap w:val="0"/>
            <w:vAlign w:val="center"/>
          </w:tcPr>
          <w:p w14:paraId="2102E73D">
            <w:pPr>
              <w:spacing w:line="360" w:lineRule="exact"/>
              <w:jc w:val="center"/>
              <w:rPr>
                <w:rFonts w:ascii="宋体" w:hAnsi="宋体"/>
                <w:b/>
                <w:szCs w:val="21"/>
              </w:rPr>
            </w:pPr>
          </w:p>
        </w:tc>
        <w:tc>
          <w:tcPr>
            <w:tcW w:w="924" w:type="dxa"/>
            <w:noWrap w:val="0"/>
            <w:vAlign w:val="center"/>
          </w:tcPr>
          <w:p w14:paraId="2C43E207">
            <w:pPr>
              <w:spacing w:line="360" w:lineRule="exact"/>
              <w:jc w:val="center"/>
              <w:rPr>
                <w:rFonts w:ascii="宋体" w:hAnsi="宋体"/>
                <w:b/>
                <w:szCs w:val="21"/>
              </w:rPr>
            </w:pPr>
          </w:p>
        </w:tc>
      </w:tr>
      <w:tr w14:paraId="6387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noWrap w:val="0"/>
            <w:vAlign w:val="center"/>
          </w:tcPr>
          <w:p w14:paraId="5C08E4C5">
            <w:pPr>
              <w:spacing w:line="360" w:lineRule="exact"/>
              <w:jc w:val="center"/>
              <w:rPr>
                <w:rFonts w:hint="default" w:ascii="宋体" w:hAnsi="宋体"/>
                <w:szCs w:val="21"/>
                <w:lang w:val="en-US" w:eastAsia="zh-CN"/>
              </w:rPr>
            </w:pPr>
            <w:r>
              <w:rPr>
                <w:rFonts w:hint="eastAsia" w:ascii="宋体" w:hAnsi="宋体"/>
                <w:szCs w:val="21"/>
                <w:lang w:val="en-US" w:eastAsia="zh-CN"/>
              </w:rPr>
              <w:t>5</w:t>
            </w:r>
          </w:p>
        </w:tc>
        <w:tc>
          <w:tcPr>
            <w:tcW w:w="6023" w:type="dxa"/>
            <w:noWrap w:val="0"/>
            <w:vAlign w:val="center"/>
          </w:tcPr>
          <w:p w14:paraId="633D68AB">
            <w:pPr>
              <w:jc w:val="left"/>
              <w:rPr>
                <w:rFonts w:hint="eastAsia" w:ascii="宋体" w:hAnsi="宋体" w:eastAsia="宋体" w:cs="宋体"/>
                <w:snapToGrid w:val="0"/>
                <w:color w:val="auto"/>
                <w:kern w:val="0"/>
                <w:szCs w:val="21"/>
              </w:rPr>
            </w:pPr>
            <w:r>
              <w:rPr>
                <w:color w:val="auto"/>
                <w:sz w:val="21"/>
                <w:szCs w:val="21"/>
              </w:rPr>
              <w:t>不同投标供应商的投标文件内容存在非正常一致。</w:t>
            </w:r>
          </w:p>
        </w:tc>
        <w:tc>
          <w:tcPr>
            <w:tcW w:w="2921" w:type="dxa"/>
            <w:noWrap w:val="0"/>
            <w:vAlign w:val="center"/>
          </w:tcPr>
          <w:p w14:paraId="736A7F3D">
            <w:pPr>
              <w:spacing w:line="360" w:lineRule="exact"/>
              <w:jc w:val="center"/>
              <w:rPr>
                <w:rFonts w:ascii="宋体" w:hAnsi="宋体"/>
                <w:b/>
                <w:szCs w:val="21"/>
              </w:rPr>
            </w:pPr>
          </w:p>
        </w:tc>
        <w:tc>
          <w:tcPr>
            <w:tcW w:w="924" w:type="dxa"/>
            <w:noWrap w:val="0"/>
            <w:vAlign w:val="center"/>
          </w:tcPr>
          <w:p w14:paraId="0472A65C">
            <w:pPr>
              <w:spacing w:line="360" w:lineRule="exact"/>
              <w:jc w:val="center"/>
              <w:rPr>
                <w:rFonts w:ascii="宋体" w:hAnsi="宋体"/>
                <w:b/>
                <w:szCs w:val="21"/>
              </w:rPr>
            </w:pPr>
          </w:p>
        </w:tc>
      </w:tr>
      <w:tr w14:paraId="5F677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noWrap w:val="0"/>
            <w:vAlign w:val="center"/>
          </w:tcPr>
          <w:p w14:paraId="38FC6A93">
            <w:pPr>
              <w:spacing w:line="360" w:lineRule="exact"/>
              <w:jc w:val="center"/>
              <w:rPr>
                <w:rFonts w:hint="default" w:ascii="宋体" w:hAnsi="宋体"/>
                <w:szCs w:val="21"/>
                <w:lang w:val="en-US" w:eastAsia="zh-CN"/>
              </w:rPr>
            </w:pPr>
            <w:r>
              <w:rPr>
                <w:rFonts w:hint="eastAsia" w:ascii="宋体" w:hAnsi="宋体"/>
                <w:szCs w:val="21"/>
                <w:lang w:val="en-US" w:eastAsia="zh-CN"/>
              </w:rPr>
              <w:t>6</w:t>
            </w:r>
          </w:p>
        </w:tc>
        <w:tc>
          <w:tcPr>
            <w:tcW w:w="6023" w:type="dxa"/>
            <w:noWrap w:val="0"/>
            <w:vAlign w:val="center"/>
          </w:tcPr>
          <w:p w14:paraId="6480DFAA">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由同一单位工作人员为两家以上（含两家）供应商进行同一项投标活动。</w:t>
            </w:r>
          </w:p>
        </w:tc>
        <w:tc>
          <w:tcPr>
            <w:tcW w:w="2921" w:type="dxa"/>
            <w:noWrap w:val="0"/>
            <w:vAlign w:val="center"/>
          </w:tcPr>
          <w:p w14:paraId="1A66AB87">
            <w:pPr>
              <w:spacing w:line="360" w:lineRule="exact"/>
              <w:jc w:val="center"/>
              <w:rPr>
                <w:rFonts w:ascii="宋体" w:hAnsi="宋体"/>
                <w:b/>
                <w:szCs w:val="21"/>
              </w:rPr>
            </w:pPr>
          </w:p>
        </w:tc>
        <w:tc>
          <w:tcPr>
            <w:tcW w:w="924" w:type="dxa"/>
            <w:noWrap w:val="0"/>
            <w:vAlign w:val="center"/>
          </w:tcPr>
          <w:p w14:paraId="6A858645">
            <w:pPr>
              <w:spacing w:line="360" w:lineRule="exact"/>
              <w:jc w:val="center"/>
              <w:rPr>
                <w:rFonts w:ascii="宋体" w:hAnsi="宋体"/>
                <w:b/>
                <w:szCs w:val="21"/>
              </w:rPr>
            </w:pPr>
          </w:p>
        </w:tc>
      </w:tr>
      <w:tr w14:paraId="582A8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761" w:type="dxa"/>
            <w:noWrap w:val="0"/>
            <w:vAlign w:val="center"/>
          </w:tcPr>
          <w:p w14:paraId="72AC8F92">
            <w:pPr>
              <w:spacing w:line="360" w:lineRule="exact"/>
              <w:jc w:val="center"/>
              <w:rPr>
                <w:rFonts w:hint="default" w:ascii="宋体" w:hAnsi="宋体"/>
                <w:szCs w:val="21"/>
                <w:lang w:val="en-US" w:eastAsia="zh-CN"/>
              </w:rPr>
            </w:pPr>
            <w:r>
              <w:rPr>
                <w:rFonts w:hint="eastAsia" w:ascii="宋体" w:hAnsi="宋体"/>
                <w:szCs w:val="21"/>
                <w:lang w:val="en-US" w:eastAsia="zh-CN"/>
              </w:rPr>
              <w:t>7</w:t>
            </w:r>
          </w:p>
        </w:tc>
        <w:tc>
          <w:tcPr>
            <w:tcW w:w="6023" w:type="dxa"/>
            <w:noWrap w:val="0"/>
            <w:vAlign w:val="center"/>
          </w:tcPr>
          <w:p w14:paraId="2533F9E5">
            <w:pPr>
              <w:jc w:val="left"/>
              <w:rPr>
                <w:rFonts w:hint="eastAsia" w:ascii="宋体" w:hAnsi="宋体" w:eastAsia="宋体" w:cs="宋体"/>
                <w:snapToGrid w:val="0"/>
                <w:color w:val="auto"/>
                <w:kern w:val="0"/>
                <w:szCs w:val="21"/>
                <w:lang w:val="en-US" w:eastAsia="zh-CN"/>
              </w:rPr>
            </w:pPr>
            <w:r>
              <w:rPr>
                <w:rFonts w:hint="eastAsia" w:ascii="宋体" w:hAnsi="宋体" w:eastAsia="宋体" w:cs="宋体"/>
                <w:snapToGrid w:val="0"/>
                <w:color w:val="auto"/>
                <w:kern w:val="0"/>
                <w:szCs w:val="21"/>
              </w:rPr>
              <w:t>不同投标人的投标文件载明的项目管理成员或者联系人员为同一人</w:t>
            </w:r>
            <w:r>
              <w:rPr>
                <w:rFonts w:hint="eastAsia" w:ascii="宋体" w:hAnsi="宋体" w:eastAsia="宋体" w:cs="宋体"/>
                <w:snapToGrid w:val="0"/>
                <w:color w:val="auto"/>
                <w:kern w:val="0"/>
                <w:szCs w:val="21"/>
                <w:lang w:eastAsia="zh-CN"/>
              </w:rPr>
              <w:t>。</w:t>
            </w:r>
          </w:p>
        </w:tc>
        <w:tc>
          <w:tcPr>
            <w:tcW w:w="2921" w:type="dxa"/>
            <w:noWrap w:val="0"/>
            <w:vAlign w:val="center"/>
          </w:tcPr>
          <w:p w14:paraId="2B3691FD">
            <w:pPr>
              <w:spacing w:line="360" w:lineRule="exact"/>
              <w:jc w:val="center"/>
              <w:rPr>
                <w:rFonts w:ascii="宋体" w:hAnsi="宋体"/>
                <w:b/>
                <w:szCs w:val="21"/>
              </w:rPr>
            </w:pPr>
          </w:p>
        </w:tc>
        <w:tc>
          <w:tcPr>
            <w:tcW w:w="924" w:type="dxa"/>
            <w:noWrap w:val="0"/>
            <w:vAlign w:val="center"/>
          </w:tcPr>
          <w:p w14:paraId="1935EFDF">
            <w:pPr>
              <w:spacing w:line="360" w:lineRule="exact"/>
              <w:jc w:val="center"/>
              <w:rPr>
                <w:rFonts w:ascii="宋体" w:hAnsi="宋体"/>
                <w:b/>
                <w:szCs w:val="21"/>
              </w:rPr>
            </w:pPr>
          </w:p>
        </w:tc>
      </w:tr>
      <w:tr w14:paraId="4973B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61" w:type="dxa"/>
            <w:noWrap w:val="0"/>
            <w:vAlign w:val="center"/>
          </w:tcPr>
          <w:p w14:paraId="5D103132">
            <w:pPr>
              <w:spacing w:line="360" w:lineRule="exact"/>
              <w:jc w:val="center"/>
              <w:rPr>
                <w:rFonts w:hint="default" w:ascii="宋体" w:hAnsi="宋体"/>
                <w:szCs w:val="21"/>
                <w:lang w:val="en-US" w:eastAsia="zh-CN"/>
              </w:rPr>
            </w:pPr>
            <w:r>
              <w:rPr>
                <w:rFonts w:hint="eastAsia" w:ascii="宋体" w:hAnsi="宋体"/>
                <w:szCs w:val="21"/>
                <w:lang w:val="en-US" w:eastAsia="zh-CN"/>
              </w:rPr>
              <w:t>8</w:t>
            </w:r>
          </w:p>
        </w:tc>
        <w:tc>
          <w:tcPr>
            <w:tcW w:w="6023" w:type="dxa"/>
            <w:noWrap w:val="0"/>
            <w:vAlign w:val="center"/>
          </w:tcPr>
          <w:p w14:paraId="2FC286D7">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rPr>
              <w:t>不同投标人的投标报价呈规律性差异</w:t>
            </w:r>
            <w:r>
              <w:rPr>
                <w:rFonts w:hint="eastAsia" w:ascii="宋体" w:hAnsi="宋体" w:eastAsia="宋体" w:cs="宋体"/>
                <w:color w:val="auto"/>
                <w:lang w:eastAsia="zh-CN"/>
              </w:rPr>
              <w:t>。</w:t>
            </w:r>
          </w:p>
        </w:tc>
        <w:tc>
          <w:tcPr>
            <w:tcW w:w="2921" w:type="dxa"/>
            <w:noWrap w:val="0"/>
            <w:vAlign w:val="center"/>
          </w:tcPr>
          <w:p w14:paraId="4668FBF0">
            <w:pPr>
              <w:spacing w:line="360" w:lineRule="exact"/>
              <w:jc w:val="center"/>
              <w:rPr>
                <w:rFonts w:ascii="宋体" w:hAnsi="宋体"/>
                <w:b/>
                <w:szCs w:val="21"/>
              </w:rPr>
            </w:pPr>
          </w:p>
        </w:tc>
        <w:tc>
          <w:tcPr>
            <w:tcW w:w="924" w:type="dxa"/>
            <w:noWrap w:val="0"/>
            <w:vAlign w:val="center"/>
          </w:tcPr>
          <w:p w14:paraId="0AF12821">
            <w:pPr>
              <w:spacing w:line="360" w:lineRule="exact"/>
              <w:jc w:val="center"/>
              <w:rPr>
                <w:rFonts w:ascii="宋体" w:hAnsi="宋体"/>
                <w:b/>
                <w:szCs w:val="21"/>
              </w:rPr>
            </w:pPr>
          </w:p>
        </w:tc>
      </w:tr>
      <w:tr w14:paraId="5F930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761" w:type="dxa"/>
            <w:noWrap w:val="0"/>
            <w:vAlign w:val="center"/>
          </w:tcPr>
          <w:p w14:paraId="48ADCE10">
            <w:pPr>
              <w:spacing w:line="360" w:lineRule="exact"/>
              <w:jc w:val="center"/>
              <w:rPr>
                <w:rFonts w:hint="default" w:ascii="宋体" w:hAnsi="宋体"/>
                <w:szCs w:val="21"/>
                <w:lang w:val="en-US" w:eastAsia="zh-CN"/>
              </w:rPr>
            </w:pPr>
            <w:r>
              <w:rPr>
                <w:rFonts w:hint="eastAsia" w:ascii="宋体" w:hAnsi="宋体"/>
                <w:szCs w:val="21"/>
                <w:lang w:val="en-US" w:eastAsia="zh-CN"/>
              </w:rPr>
              <w:t>9</w:t>
            </w:r>
          </w:p>
        </w:tc>
        <w:tc>
          <w:tcPr>
            <w:tcW w:w="6023" w:type="dxa"/>
            <w:noWrap w:val="0"/>
            <w:vAlign w:val="center"/>
          </w:tcPr>
          <w:p w14:paraId="161FEF99">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rPr>
              <w:t>不同投标人的投标保证金从同一单位或者个人的账户转出</w:t>
            </w:r>
            <w:r>
              <w:rPr>
                <w:rFonts w:hint="eastAsia" w:ascii="宋体" w:hAnsi="宋体" w:eastAsia="宋体" w:cs="宋体"/>
                <w:color w:val="auto"/>
                <w:lang w:eastAsia="zh-CN"/>
              </w:rPr>
              <w:t>。</w:t>
            </w:r>
          </w:p>
        </w:tc>
        <w:tc>
          <w:tcPr>
            <w:tcW w:w="2921" w:type="dxa"/>
            <w:noWrap w:val="0"/>
            <w:vAlign w:val="center"/>
          </w:tcPr>
          <w:p w14:paraId="5B79AB25">
            <w:pPr>
              <w:spacing w:line="360" w:lineRule="exact"/>
              <w:jc w:val="center"/>
              <w:rPr>
                <w:rFonts w:ascii="宋体" w:hAnsi="宋体"/>
                <w:b/>
                <w:szCs w:val="21"/>
              </w:rPr>
            </w:pPr>
          </w:p>
        </w:tc>
        <w:tc>
          <w:tcPr>
            <w:tcW w:w="924" w:type="dxa"/>
            <w:noWrap w:val="0"/>
            <w:vAlign w:val="center"/>
          </w:tcPr>
          <w:p w14:paraId="4083A563">
            <w:pPr>
              <w:spacing w:line="360" w:lineRule="exact"/>
              <w:jc w:val="center"/>
              <w:rPr>
                <w:rFonts w:ascii="宋体" w:hAnsi="宋体"/>
                <w:b/>
                <w:szCs w:val="21"/>
              </w:rPr>
            </w:pPr>
          </w:p>
        </w:tc>
      </w:tr>
      <w:tr w14:paraId="51A3B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18B63196">
            <w:pPr>
              <w:spacing w:line="360" w:lineRule="exact"/>
              <w:jc w:val="center"/>
              <w:rPr>
                <w:rFonts w:hint="default" w:ascii="宋体" w:hAnsi="宋体"/>
                <w:szCs w:val="21"/>
                <w:lang w:val="en-US" w:eastAsia="zh-CN"/>
              </w:rPr>
            </w:pPr>
            <w:r>
              <w:rPr>
                <w:rFonts w:hint="eastAsia" w:ascii="宋体" w:hAnsi="宋体"/>
                <w:szCs w:val="21"/>
                <w:lang w:val="en-US" w:eastAsia="zh-CN"/>
              </w:rPr>
              <w:t>10</w:t>
            </w:r>
          </w:p>
        </w:tc>
        <w:tc>
          <w:tcPr>
            <w:tcW w:w="6023" w:type="dxa"/>
            <w:noWrap w:val="0"/>
            <w:vAlign w:val="center"/>
          </w:tcPr>
          <w:p w14:paraId="4F982925">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投标人之间协商投标报价等投标文件的实质性内容</w:t>
            </w:r>
            <w:r>
              <w:rPr>
                <w:rFonts w:hint="eastAsia" w:ascii="宋体" w:hAnsi="宋体" w:eastAsia="宋体"/>
                <w:sz w:val="21"/>
                <w:szCs w:val="21"/>
                <w:lang w:eastAsia="zh-CN"/>
              </w:rPr>
              <w:t>。</w:t>
            </w:r>
          </w:p>
        </w:tc>
        <w:tc>
          <w:tcPr>
            <w:tcW w:w="2921" w:type="dxa"/>
            <w:noWrap w:val="0"/>
            <w:vAlign w:val="center"/>
          </w:tcPr>
          <w:p w14:paraId="1BA186B8">
            <w:pPr>
              <w:spacing w:line="360" w:lineRule="exact"/>
              <w:jc w:val="center"/>
              <w:rPr>
                <w:rFonts w:ascii="宋体" w:hAnsi="宋体"/>
                <w:b/>
                <w:szCs w:val="21"/>
              </w:rPr>
            </w:pPr>
          </w:p>
        </w:tc>
        <w:tc>
          <w:tcPr>
            <w:tcW w:w="924" w:type="dxa"/>
            <w:noWrap w:val="0"/>
            <w:vAlign w:val="center"/>
          </w:tcPr>
          <w:p w14:paraId="44680225">
            <w:pPr>
              <w:spacing w:line="360" w:lineRule="exact"/>
              <w:jc w:val="center"/>
              <w:rPr>
                <w:rFonts w:ascii="宋体" w:hAnsi="宋体"/>
                <w:b/>
                <w:szCs w:val="21"/>
              </w:rPr>
            </w:pPr>
          </w:p>
        </w:tc>
      </w:tr>
      <w:tr w14:paraId="69D2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509EDBA">
            <w:pPr>
              <w:spacing w:line="360" w:lineRule="exact"/>
              <w:jc w:val="center"/>
              <w:rPr>
                <w:rFonts w:hint="default" w:ascii="宋体" w:hAnsi="宋体"/>
                <w:szCs w:val="21"/>
                <w:lang w:val="en-US" w:eastAsia="zh-CN"/>
              </w:rPr>
            </w:pPr>
            <w:r>
              <w:rPr>
                <w:rFonts w:hint="eastAsia" w:ascii="宋体" w:hAnsi="宋体"/>
                <w:szCs w:val="21"/>
                <w:lang w:val="en-US" w:eastAsia="zh-CN"/>
              </w:rPr>
              <w:t>11</w:t>
            </w:r>
          </w:p>
        </w:tc>
        <w:tc>
          <w:tcPr>
            <w:tcW w:w="6023" w:type="dxa"/>
            <w:noWrap w:val="0"/>
            <w:vAlign w:val="center"/>
          </w:tcPr>
          <w:p w14:paraId="0C23E1DE">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投标人之间约定中标人</w:t>
            </w:r>
            <w:r>
              <w:rPr>
                <w:rFonts w:hint="eastAsia" w:ascii="宋体" w:hAnsi="宋体" w:eastAsia="宋体"/>
                <w:sz w:val="21"/>
                <w:szCs w:val="21"/>
                <w:lang w:eastAsia="zh-CN"/>
              </w:rPr>
              <w:t>。</w:t>
            </w:r>
          </w:p>
        </w:tc>
        <w:tc>
          <w:tcPr>
            <w:tcW w:w="2921" w:type="dxa"/>
            <w:noWrap w:val="0"/>
            <w:vAlign w:val="center"/>
          </w:tcPr>
          <w:p w14:paraId="6C1AAC6B">
            <w:pPr>
              <w:spacing w:line="360" w:lineRule="exact"/>
              <w:jc w:val="center"/>
              <w:rPr>
                <w:rFonts w:ascii="宋体" w:hAnsi="宋体"/>
                <w:b/>
                <w:szCs w:val="21"/>
              </w:rPr>
            </w:pPr>
          </w:p>
        </w:tc>
        <w:tc>
          <w:tcPr>
            <w:tcW w:w="924" w:type="dxa"/>
            <w:noWrap w:val="0"/>
            <w:vAlign w:val="center"/>
          </w:tcPr>
          <w:p w14:paraId="1850827B">
            <w:pPr>
              <w:spacing w:line="360" w:lineRule="exact"/>
              <w:jc w:val="center"/>
              <w:rPr>
                <w:rFonts w:ascii="宋体" w:hAnsi="宋体"/>
                <w:b/>
                <w:szCs w:val="21"/>
              </w:rPr>
            </w:pPr>
          </w:p>
        </w:tc>
      </w:tr>
      <w:tr w14:paraId="36B9A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5D083FA6">
            <w:pPr>
              <w:spacing w:line="360" w:lineRule="exact"/>
              <w:jc w:val="center"/>
              <w:rPr>
                <w:rFonts w:hint="default" w:ascii="宋体" w:hAnsi="宋体"/>
                <w:szCs w:val="21"/>
                <w:lang w:val="en-US" w:eastAsia="zh-CN"/>
              </w:rPr>
            </w:pPr>
            <w:r>
              <w:rPr>
                <w:rFonts w:hint="eastAsia" w:ascii="宋体" w:hAnsi="宋体"/>
                <w:szCs w:val="21"/>
                <w:lang w:val="en-US" w:eastAsia="zh-CN"/>
              </w:rPr>
              <w:t>12</w:t>
            </w:r>
          </w:p>
        </w:tc>
        <w:tc>
          <w:tcPr>
            <w:tcW w:w="6023" w:type="dxa"/>
            <w:noWrap w:val="0"/>
            <w:vAlign w:val="center"/>
          </w:tcPr>
          <w:p w14:paraId="508A2D30">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投标人之间约定部分投标人放弃投标或者中标</w:t>
            </w:r>
            <w:r>
              <w:rPr>
                <w:rFonts w:hint="eastAsia" w:ascii="宋体" w:hAnsi="宋体" w:eastAsia="宋体"/>
                <w:sz w:val="21"/>
                <w:szCs w:val="21"/>
                <w:lang w:eastAsia="zh-CN"/>
              </w:rPr>
              <w:t>。</w:t>
            </w:r>
          </w:p>
        </w:tc>
        <w:tc>
          <w:tcPr>
            <w:tcW w:w="2921" w:type="dxa"/>
            <w:noWrap w:val="0"/>
            <w:vAlign w:val="center"/>
          </w:tcPr>
          <w:p w14:paraId="320633B9">
            <w:pPr>
              <w:spacing w:line="360" w:lineRule="exact"/>
              <w:jc w:val="center"/>
              <w:rPr>
                <w:rFonts w:ascii="宋体" w:hAnsi="宋体"/>
                <w:b/>
                <w:szCs w:val="21"/>
              </w:rPr>
            </w:pPr>
          </w:p>
        </w:tc>
        <w:tc>
          <w:tcPr>
            <w:tcW w:w="924" w:type="dxa"/>
            <w:noWrap w:val="0"/>
            <w:vAlign w:val="center"/>
          </w:tcPr>
          <w:p w14:paraId="5BB76522">
            <w:pPr>
              <w:spacing w:line="360" w:lineRule="exact"/>
              <w:jc w:val="center"/>
              <w:rPr>
                <w:rFonts w:ascii="宋体" w:hAnsi="宋体"/>
                <w:b/>
                <w:szCs w:val="21"/>
              </w:rPr>
            </w:pPr>
          </w:p>
        </w:tc>
      </w:tr>
      <w:tr w14:paraId="5614A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7F7A335C">
            <w:pPr>
              <w:spacing w:line="360" w:lineRule="exact"/>
              <w:jc w:val="center"/>
              <w:rPr>
                <w:rFonts w:hint="default" w:ascii="宋体" w:hAnsi="宋体"/>
                <w:szCs w:val="21"/>
                <w:lang w:val="en-US" w:eastAsia="zh-CN"/>
              </w:rPr>
            </w:pPr>
            <w:r>
              <w:rPr>
                <w:rFonts w:hint="eastAsia" w:ascii="宋体" w:hAnsi="宋体"/>
                <w:szCs w:val="21"/>
                <w:lang w:val="en-US" w:eastAsia="zh-CN"/>
              </w:rPr>
              <w:t>13</w:t>
            </w:r>
          </w:p>
        </w:tc>
        <w:tc>
          <w:tcPr>
            <w:tcW w:w="6023" w:type="dxa"/>
            <w:noWrap w:val="0"/>
            <w:vAlign w:val="center"/>
          </w:tcPr>
          <w:p w14:paraId="0688F30B">
            <w:pPr>
              <w:jc w:val="left"/>
              <w:rPr>
                <w:rFonts w:hint="eastAsia" w:ascii="宋体" w:hAnsi="宋体" w:eastAsia="宋体" w:cs="宋体"/>
                <w:color w:val="auto"/>
                <w:sz w:val="21"/>
                <w:szCs w:val="21"/>
                <w:lang w:eastAsia="zh-CN"/>
              </w:rPr>
            </w:pPr>
            <w:r>
              <w:rPr>
                <w:rFonts w:hint="eastAsia" w:ascii="宋体" w:hAnsi="宋体" w:eastAsia="宋体"/>
                <w:sz w:val="21"/>
                <w:szCs w:val="21"/>
              </w:rPr>
              <w:t>属于同一集团、协会、商会等组织成员的投标人按照该组织要求协同投标</w:t>
            </w:r>
            <w:r>
              <w:rPr>
                <w:rFonts w:hint="eastAsia" w:ascii="宋体" w:hAnsi="宋体" w:eastAsia="宋体"/>
                <w:sz w:val="21"/>
                <w:szCs w:val="21"/>
                <w:lang w:eastAsia="zh-CN"/>
              </w:rPr>
              <w:t>。</w:t>
            </w:r>
          </w:p>
        </w:tc>
        <w:tc>
          <w:tcPr>
            <w:tcW w:w="2921" w:type="dxa"/>
            <w:noWrap w:val="0"/>
            <w:vAlign w:val="center"/>
          </w:tcPr>
          <w:p w14:paraId="553EDCE7">
            <w:pPr>
              <w:spacing w:line="360" w:lineRule="exact"/>
              <w:jc w:val="center"/>
              <w:rPr>
                <w:rFonts w:ascii="宋体" w:hAnsi="宋体"/>
                <w:b/>
                <w:szCs w:val="21"/>
              </w:rPr>
            </w:pPr>
          </w:p>
        </w:tc>
        <w:tc>
          <w:tcPr>
            <w:tcW w:w="924" w:type="dxa"/>
            <w:noWrap w:val="0"/>
            <w:vAlign w:val="center"/>
          </w:tcPr>
          <w:p w14:paraId="167B5895">
            <w:pPr>
              <w:spacing w:line="360" w:lineRule="exact"/>
              <w:jc w:val="center"/>
              <w:rPr>
                <w:rFonts w:ascii="宋体" w:hAnsi="宋体"/>
                <w:b/>
                <w:szCs w:val="21"/>
              </w:rPr>
            </w:pPr>
          </w:p>
        </w:tc>
      </w:tr>
      <w:tr w14:paraId="7F9DA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1B5B043E">
            <w:pPr>
              <w:spacing w:line="360" w:lineRule="exact"/>
              <w:jc w:val="center"/>
              <w:rPr>
                <w:rFonts w:hint="default" w:ascii="宋体" w:hAnsi="宋体"/>
                <w:szCs w:val="21"/>
                <w:lang w:val="en-US" w:eastAsia="zh-CN"/>
              </w:rPr>
            </w:pPr>
            <w:r>
              <w:rPr>
                <w:rFonts w:hint="eastAsia" w:ascii="宋体" w:hAnsi="宋体"/>
                <w:szCs w:val="21"/>
                <w:lang w:val="en-US" w:eastAsia="zh-CN"/>
              </w:rPr>
              <w:t>14</w:t>
            </w:r>
          </w:p>
        </w:tc>
        <w:tc>
          <w:tcPr>
            <w:tcW w:w="6023" w:type="dxa"/>
            <w:noWrap w:val="0"/>
            <w:vAlign w:val="center"/>
          </w:tcPr>
          <w:p w14:paraId="17918E1B">
            <w:pPr>
              <w:jc w:val="left"/>
              <w:rPr>
                <w:rFonts w:hint="eastAsia" w:ascii="宋体" w:hAnsi="宋体" w:eastAsia="宋体" w:cs="宋体"/>
                <w:color w:val="auto"/>
                <w:sz w:val="21"/>
                <w:szCs w:val="21"/>
              </w:rPr>
            </w:pPr>
            <w:r>
              <w:rPr>
                <w:rFonts w:hint="eastAsia" w:ascii="宋体" w:hAnsi="宋体" w:eastAsia="宋体"/>
                <w:sz w:val="21"/>
                <w:szCs w:val="21"/>
              </w:rPr>
              <w:t>投标人之间为谋取中标或者排斥特定投标人而采取的其他联合行动。</w:t>
            </w:r>
          </w:p>
        </w:tc>
        <w:tc>
          <w:tcPr>
            <w:tcW w:w="2921" w:type="dxa"/>
            <w:noWrap w:val="0"/>
            <w:vAlign w:val="center"/>
          </w:tcPr>
          <w:p w14:paraId="4AAE2EDC">
            <w:pPr>
              <w:spacing w:line="360" w:lineRule="exact"/>
              <w:jc w:val="center"/>
              <w:rPr>
                <w:rFonts w:ascii="宋体" w:hAnsi="宋体"/>
                <w:b/>
                <w:szCs w:val="21"/>
              </w:rPr>
            </w:pPr>
          </w:p>
        </w:tc>
        <w:tc>
          <w:tcPr>
            <w:tcW w:w="924" w:type="dxa"/>
            <w:noWrap w:val="0"/>
            <w:vAlign w:val="center"/>
          </w:tcPr>
          <w:p w14:paraId="5CF4FE36">
            <w:pPr>
              <w:spacing w:line="360" w:lineRule="exact"/>
              <w:jc w:val="center"/>
              <w:rPr>
                <w:rFonts w:ascii="宋体" w:hAnsi="宋体"/>
                <w:b/>
                <w:szCs w:val="21"/>
              </w:rPr>
            </w:pPr>
          </w:p>
        </w:tc>
      </w:tr>
      <w:tr w14:paraId="38D42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53E0DEA0">
            <w:pPr>
              <w:spacing w:line="360" w:lineRule="exact"/>
              <w:jc w:val="center"/>
              <w:rPr>
                <w:rFonts w:hint="default" w:ascii="宋体" w:hAnsi="宋体"/>
                <w:szCs w:val="21"/>
                <w:lang w:val="en-US" w:eastAsia="zh-CN"/>
              </w:rPr>
            </w:pPr>
            <w:r>
              <w:rPr>
                <w:rFonts w:hint="eastAsia" w:ascii="宋体" w:hAnsi="宋体"/>
                <w:szCs w:val="21"/>
                <w:lang w:val="en-US" w:eastAsia="zh-CN"/>
              </w:rPr>
              <w:t>15</w:t>
            </w:r>
          </w:p>
        </w:tc>
        <w:tc>
          <w:tcPr>
            <w:tcW w:w="6023" w:type="dxa"/>
            <w:noWrap w:val="0"/>
            <w:vAlign w:val="center"/>
          </w:tcPr>
          <w:p w14:paraId="6AD46894">
            <w:pPr>
              <w:jc w:val="left"/>
              <w:rPr>
                <w:rFonts w:hint="eastAsia" w:ascii="宋体" w:hAnsi="宋体" w:eastAsia="宋体" w:cs="宋体"/>
                <w:color w:val="auto"/>
                <w:sz w:val="21"/>
                <w:szCs w:val="21"/>
                <w:lang w:eastAsia="zh-CN"/>
              </w:rPr>
            </w:pPr>
            <w:r>
              <w:rPr>
                <w:rFonts w:hint="eastAsia" w:ascii="宋体" w:hAnsi="宋体" w:eastAsia="宋体"/>
                <w:snapToGrid w:val="0"/>
                <w:color w:val="auto"/>
                <w:sz w:val="21"/>
                <w:lang w:eastAsia="zh-CN"/>
              </w:rPr>
              <w:t>其他</w:t>
            </w:r>
            <w:r>
              <w:rPr>
                <w:rFonts w:hint="eastAsia" w:ascii="宋体" w:hAnsi="宋体" w:eastAsia="宋体"/>
                <w:snapToGrid w:val="0"/>
                <w:color w:val="auto"/>
                <w:sz w:val="21"/>
              </w:rPr>
              <w:t>与</w:t>
            </w:r>
            <w:r>
              <w:rPr>
                <w:rFonts w:hint="eastAsia" w:ascii="宋体" w:hAnsi="宋体" w:eastAsia="宋体"/>
                <w:snapToGrid w:val="0"/>
                <w:color w:val="auto"/>
                <w:sz w:val="21"/>
                <w:lang w:eastAsia="zh-CN"/>
              </w:rPr>
              <w:t>政府</w:t>
            </w:r>
            <w:r>
              <w:rPr>
                <w:rFonts w:hint="eastAsia" w:ascii="宋体" w:hAnsi="宋体" w:eastAsia="宋体"/>
                <w:snapToGrid w:val="0"/>
                <w:color w:val="auto"/>
                <w:sz w:val="21"/>
              </w:rPr>
              <w:t>采购</w:t>
            </w:r>
            <w:r>
              <w:rPr>
                <w:rFonts w:hint="eastAsia" w:ascii="宋体" w:hAnsi="宋体" w:eastAsia="宋体"/>
                <w:snapToGrid w:val="0"/>
                <w:color w:val="auto"/>
                <w:sz w:val="21"/>
                <w:lang w:eastAsia="zh-CN"/>
              </w:rPr>
              <w:t>活动</w:t>
            </w:r>
            <w:r>
              <w:rPr>
                <w:rFonts w:hint="eastAsia" w:ascii="宋体" w:hAnsi="宋体" w:eastAsia="宋体"/>
                <w:snapToGrid w:val="0"/>
                <w:color w:val="auto"/>
                <w:sz w:val="21"/>
              </w:rPr>
              <w:t>参加人串通投标</w:t>
            </w:r>
            <w:r>
              <w:rPr>
                <w:rFonts w:hint="eastAsia" w:ascii="宋体" w:hAnsi="宋体" w:eastAsia="宋体"/>
                <w:snapToGrid w:val="0"/>
                <w:color w:val="auto"/>
                <w:sz w:val="21"/>
                <w:lang w:eastAsia="zh-CN"/>
              </w:rPr>
              <w:t>的</w:t>
            </w:r>
            <w:r>
              <w:rPr>
                <w:rFonts w:hint="eastAsia" w:ascii="宋体" w:hAnsi="宋体" w:eastAsia="宋体" w:cs="宋体"/>
                <w:color w:val="auto"/>
                <w:sz w:val="21"/>
                <w:szCs w:val="21"/>
                <w:lang w:eastAsia="zh-CN"/>
              </w:rPr>
              <w:t>行为。</w:t>
            </w:r>
          </w:p>
        </w:tc>
        <w:tc>
          <w:tcPr>
            <w:tcW w:w="2921" w:type="dxa"/>
            <w:noWrap w:val="0"/>
            <w:vAlign w:val="center"/>
          </w:tcPr>
          <w:p w14:paraId="240D2812">
            <w:pPr>
              <w:spacing w:line="360" w:lineRule="exact"/>
              <w:jc w:val="center"/>
              <w:rPr>
                <w:rFonts w:ascii="宋体" w:hAnsi="宋体"/>
                <w:b/>
                <w:szCs w:val="21"/>
              </w:rPr>
            </w:pPr>
          </w:p>
        </w:tc>
        <w:tc>
          <w:tcPr>
            <w:tcW w:w="924" w:type="dxa"/>
            <w:noWrap w:val="0"/>
            <w:vAlign w:val="center"/>
          </w:tcPr>
          <w:p w14:paraId="58EA0A9F">
            <w:pPr>
              <w:spacing w:line="360" w:lineRule="exact"/>
              <w:jc w:val="center"/>
              <w:rPr>
                <w:rFonts w:ascii="宋体" w:hAnsi="宋体"/>
                <w:b/>
                <w:szCs w:val="21"/>
              </w:rPr>
            </w:pPr>
          </w:p>
        </w:tc>
      </w:tr>
      <w:tr w14:paraId="45181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09B66A6C">
            <w:pPr>
              <w:spacing w:line="360" w:lineRule="exact"/>
              <w:jc w:val="center"/>
              <w:rPr>
                <w:rFonts w:hint="default" w:ascii="宋体" w:hAnsi="宋体"/>
                <w:szCs w:val="21"/>
                <w:lang w:val="en-US" w:eastAsia="zh-CN"/>
              </w:rPr>
            </w:pPr>
            <w:r>
              <w:rPr>
                <w:rFonts w:hint="eastAsia" w:ascii="宋体" w:hAnsi="宋体"/>
                <w:szCs w:val="21"/>
                <w:lang w:val="en-US" w:eastAsia="zh-CN"/>
              </w:rPr>
              <w:t>16</w:t>
            </w:r>
          </w:p>
        </w:tc>
        <w:tc>
          <w:tcPr>
            <w:tcW w:w="6023" w:type="dxa"/>
            <w:noWrap w:val="0"/>
            <w:vAlign w:val="center"/>
          </w:tcPr>
          <w:p w14:paraId="0F0BE596">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通过转让或者租借等方式从其他单位获取资格或者资质证书投标</w:t>
            </w:r>
            <w:r>
              <w:rPr>
                <w:rFonts w:hint="eastAsia" w:ascii="宋体" w:hAnsi="宋体" w:eastAsia="宋体" w:cs="宋体"/>
                <w:color w:val="auto"/>
                <w:sz w:val="21"/>
                <w:szCs w:val="21"/>
                <w:lang w:eastAsia="zh-CN"/>
              </w:rPr>
              <w:t>。</w:t>
            </w:r>
          </w:p>
        </w:tc>
        <w:tc>
          <w:tcPr>
            <w:tcW w:w="2921" w:type="dxa"/>
            <w:noWrap w:val="0"/>
            <w:vAlign w:val="center"/>
          </w:tcPr>
          <w:p w14:paraId="3474F06F">
            <w:pPr>
              <w:spacing w:line="360" w:lineRule="exact"/>
              <w:jc w:val="center"/>
              <w:rPr>
                <w:rFonts w:ascii="宋体" w:hAnsi="宋体"/>
                <w:b/>
                <w:szCs w:val="21"/>
              </w:rPr>
            </w:pPr>
          </w:p>
        </w:tc>
        <w:tc>
          <w:tcPr>
            <w:tcW w:w="924" w:type="dxa"/>
            <w:noWrap w:val="0"/>
            <w:vAlign w:val="center"/>
          </w:tcPr>
          <w:p w14:paraId="521560D2">
            <w:pPr>
              <w:spacing w:line="360" w:lineRule="exact"/>
              <w:jc w:val="center"/>
              <w:rPr>
                <w:rFonts w:ascii="宋体" w:hAnsi="宋体"/>
                <w:b/>
                <w:szCs w:val="21"/>
              </w:rPr>
            </w:pPr>
          </w:p>
        </w:tc>
      </w:tr>
      <w:tr w14:paraId="396C5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761" w:type="dxa"/>
            <w:noWrap w:val="0"/>
            <w:vAlign w:val="center"/>
          </w:tcPr>
          <w:p w14:paraId="312408CF">
            <w:pPr>
              <w:spacing w:line="360" w:lineRule="exact"/>
              <w:jc w:val="center"/>
              <w:rPr>
                <w:rFonts w:hint="default" w:ascii="宋体" w:hAnsi="宋体"/>
                <w:szCs w:val="21"/>
                <w:lang w:val="en-US" w:eastAsia="zh-CN"/>
              </w:rPr>
            </w:pPr>
            <w:r>
              <w:rPr>
                <w:rFonts w:hint="eastAsia" w:ascii="宋体" w:hAnsi="宋体"/>
                <w:szCs w:val="21"/>
                <w:lang w:val="en-US" w:eastAsia="zh-CN"/>
              </w:rPr>
              <w:t>17</w:t>
            </w:r>
          </w:p>
        </w:tc>
        <w:tc>
          <w:tcPr>
            <w:tcW w:w="6023" w:type="dxa"/>
            <w:noWrap w:val="0"/>
            <w:vAlign w:val="center"/>
          </w:tcPr>
          <w:p w14:paraId="2E66DF0F">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由其他单位或者其他单位负责人在投标供应商编制的投标文件上加盖印章或者签字</w:t>
            </w:r>
            <w:r>
              <w:rPr>
                <w:rFonts w:hint="eastAsia" w:ascii="宋体" w:hAnsi="宋体" w:eastAsia="宋体" w:cs="宋体"/>
                <w:color w:val="auto"/>
                <w:sz w:val="21"/>
                <w:szCs w:val="21"/>
                <w:lang w:eastAsia="zh-CN"/>
              </w:rPr>
              <w:t>。</w:t>
            </w:r>
          </w:p>
        </w:tc>
        <w:tc>
          <w:tcPr>
            <w:tcW w:w="2921" w:type="dxa"/>
            <w:noWrap w:val="0"/>
            <w:vAlign w:val="center"/>
          </w:tcPr>
          <w:p w14:paraId="2B987DD4">
            <w:pPr>
              <w:spacing w:line="360" w:lineRule="exact"/>
              <w:jc w:val="center"/>
              <w:rPr>
                <w:rFonts w:ascii="宋体" w:hAnsi="宋体"/>
                <w:b/>
                <w:szCs w:val="21"/>
              </w:rPr>
            </w:pPr>
          </w:p>
        </w:tc>
        <w:tc>
          <w:tcPr>
            <w:tcW w:w="924" w:type="dxa"/>
            <w:noWrap w:val="0"/>
            <w:vAlign w:val="center"/>
          </w:tcPr>
          <w:p w14:paraId="0BE876D4">
            <w:pPr>
              <w:spacing w:line="360" w:lineRule="exact"/>
              <w:jc w:val="center"/>
              <w:rPr>
                <w:rFonts w:ascii="宋体" w:hAnsi="宋体"/>
                <w:b/>
                <w:szCs w:val="21"/>
              </w:rPr>
            </w:pPr>
          </w:p>
        </w:tc>
      </w:tr>
      <w:tr w14:paraId="6B31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noWrap w:val="0"/>
            <w:vAlign w:val="center"/>
          </w:tcPr>
          <w:p w14:paraId="719847A4">
            <w:pPr>
              <w:spacing w:line="360" w:lineRule="exact"/>
              <w:jc w:val="center"/>
              <w:rPr>
                <w:rFonts w:hint="default" w:ascii="宋体" w:hAnsi="宋体"/>
                <w:szCs w:val="21"/>
                <w:lang w:val="en-US" w:eastAsia="zh-CN"/>
              </w:rPr>
            </w:pPr>
            <w:r>
              <w:rPr>
                <w:rFonts w:hint="eastAsia" w:ascii="宋体" w:hAnsi="宋体"/>
                <w:szCs w:val="21"/>
                <w:lang w:val="en-US" w:eastAsia="zh-CN"/>
              </w:rPr>
              <w:t>18</w:t>
            </w:r>
          </w:p>
        </w:tc>
        <w:tc>
          <w:tcPr>
            <w:tcW w:w="6023" w:type="dxa"/>
            <w:noWrap w:val="0"/>
            <w:vAlign w:val="center"/>
          </w:tcPr>
          <w:p w14:paraId="5C9DB30A">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项目负责人或者主要技术人员不是本单位人员</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不能提供项目负责人或者主要技术人员的劳动合同、社会保险等劳动关系证明材料</w:t>
            </w:r>
            <w:r>
              <w:rPr>
                <w:rFonts w:hint="eastAsia" w:ascii="宋体" w:hAnsi="宋体" w:eastAsia="宋体" w:cs="宋体"/>
                <w:color w:val="auto"/>
                <w:sz w:val="21"/>
                <w:szCs w:val="21"/>
                <w:lang w:eastAsia="zh-CN"/>
              </w:rPr>
              <w:t>。</w:t>
            </w:r>
          </w:p>
        </w:tc>
        <w:tc>
          <w:tcPr>
            <w:tcW w:w="2921" w:type="dxa"/>
            <w:noWrap w:val="0"/>
            <w:vAlign w:val="center"/>
          </w:tcPr>
          <w:p w14:paraId="299FEC19">
            <w:pPr>
              <w:spacing w:line="360" w:lineRule="exact"/>
              <w:jc w:val="center"/>
              <w:rPr>
                <w:rFonts w:ascii="宋体" w:hAnsi="宋体"/>
                <w:b/>
                <w:szCs w:val="21"/>
              </w:rPr>
            </w:pPr>
          </w:p>
        </w:tc>
        <w:tc>
          <w:tcPr>
            <w:tcW w:w="924" w:type="dxa"/>
            <w:noWrap w:val="0"/>
            <w:vAlign w:val="center"/>
          </w:tcPr>
          <w:p w14:paraId="5CB07233">
            <w:pPr>
              <w:spacing w:line="360" w:lineRule="exact"/>
              <w:jc w:val="center"/>
              <w:rPr>
                <w:rFonts w:ascii="宋体" w:hAnsi="宋体"/>
                <w:b/>
                <w:szCs w:val="21"/>
              </w:rPr>
            </w:pPr>
          </w:p>
        </w:tc>
      </w:tr>
      <w:tr w14:paraId="69FEC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761" w:type="dxa"/>
            <w:noWrap w:val="0"/>
            <w:vAlign w:val="center"/>
          </w:tcPr>
          <w:p w14:paraId="1A0D3963">
            <w:pPr>
              <w:spacing w:line="360" w:lineRule="exact"/>
              <w:jc w:val="center"/>
              <w:rPr>
                <w:rFonts w:hint="default" w:ascii="宋体" w:hAnsi="宋体"/>
                <w:szCs w:val="21"/>
                <w:lang w:val="en-US" w:eastAsia="zh-CN"/>
              </w:rPr>
            </w:pPr>
            <w:r>
              <w:rPr>
                <w:rFonts w:hint="eastAsia" w:ascii="宋体" w:hAnsi="宋体"/>
                <w:szCs w:val="21"/>
                <w:lang w:val="en-US" w:eastAsia="zh-CN"/>
              </w:rPr>
              <w:t>19</w:t>
            </w:r>
          </w:p>
        </w:tc>
        <w:tc>
          <w:tcPr>
            <w:tcW w:w="6023" w:type="dxa"/>
            <w:noWrap w:val="0"/>
            <w:vAlign w:val="center"/>
          </w:tcPr>
          <w:p w14:paraId="68053B4D">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投标保证金不是从投标供应商基本账户转出</w:t>
            </w:r>
            <w:r>
              <w:rPr>
                <w:rFonts w:hint="eastAsia" w:ascii="宋体" w:hAnsi="宋体" w:eastAsia="宋体" w:cs="宋体"/>
                <w:color w:val="auto"/>
                <w:sz w:val="21"/>
                <w:szCs w:val="21"/>
                <w:lang w:eastAsia="zh-CN"/>
              </w:rPr>
              <w:t>。</w:t>
            </w:r>
          </w:p>
        </w:tc>
        <w:tc>
          <w:tcPr>
            <w:tcW w:w="2921" w:type="dxa"/>
            <w:noWrap w:val="0"/>
            <w:vAlign w:val="center"/>
          </w:tcPr>
          <w:p w14:paraId="1C5E92F0">
            <w:pPr>
              <w:spacing w:line="360" w:lineRule="exact"/>
              <w:jc w:val="center"/>
              <w:rPr>
                <w:rFonts w:ascii="宋体" w:hAnsi="宋体"/>
                <w:b/>
                <w:szCs w:val="21"/>
              </w:rPr>
            </w:pPr>
          </w:p>
        </w:tc>
        <w:tc>
          <w:tcPr>
            <w:tcW w:w="924" w:type="dxa"/>
            <w:noWrap w:val="0"/>
            <w:vAlign w:val="center"/>
          </w:tcPr>
          <w:p w14:paraId="73A0B491">
            <w:pPr>
              <w:spacing w:line="360" w:lineRule="exact"/>
              <w:jc w:val="center"/>
              <w:rPr>
                <w:rFonts w:ascii="宋体" w:hAnsi="宋体"/>
                <w:b/>
                <w:szCs w:val="21"/>
              </w:rPr>
            </w:pPr>
          </w:p>
        </w:tc>
      </w:tr>
      <w:tr w14:paraId="1376E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761" w:type="dxa"/>
            <w:noWrap w:val="0"/>
            <w:vAlign w:val="center"/>
          </w:tcPr>
          <w:p w14:paraId="4544AD1C">
            <w:pPr>
              <w:spacing w:line="360" w:lineRule="exact"/>
              <w:jc w:val="center"/>
              <w:rPr>
                <w:rFonts w:hint="default" w:ascii="宋体" w:hAnsi="宋体"/>
                <w:szCs w:val="21"/>
                <w:lang w:val="en-US" w:eastAsia="zh-CN"/>
              </w:rPr>
            </w:pPr>
            <w:r>
              <w:rPr>
                <w:rFonts w:hint="eastAsia" w:ascii="宋体" w:hAnsi="宋体"/>
                <w:szCs w:val="21"/>
                <w:lang w:val="en-US" w:eastAsia="zh-CN"/>
              </w:rPr>
              <w:t>20</w:t>
            </w:r>
          </w:p>
        </w:tc>
        <w:tc>
          <w:tcPr>
            <w:tcW w:w="6023" w:type="dxa"/>
            <w:noWrap w:val="0"/>
            <w:vAlign w:val="center"/>
          </w:tcPr>
          <w:p w14:paraId="485E3AD3">
            <w:pPr>
              <w:jc w:val="left"/>
              <w:rPr>
                <w:rFonts w:hint="eastAsia" w:ascii="宋体" w:hAnsi="宋体" w:eastAsia="宋体" w:cs="宋体"/>
                <w:snapToGrid w:val="0"/>
                <w:color w:val="auto"/>
                <w:kern w:val="0"/>
                <w:szCs w:val="21"/>
                <w:lang w:eastAsia="zh-CN"/>
              </w:rPr>
            </w:pPr>
            <w:r>
              <w:rPr>
                <w:color w:val="auto"/>
                <w:sz w:val="21"/>
                <w:szCs w:val="21"/>
              </w:rPr>
              <w:t>其他隐瞒真实情况、提供虚假资料的行为。</w:t>
            </w:r>
          </w:p>
        </w:tc>
        <w:tc>
          <w:tcPr>
            <w:tcW w:w="2921" w:type="dxa"/>
            <w:noWrap w:val="0"/>
            <w:vAlign w:val="center"/>
          </w:tcPr>
          <w:p w14:paraId="318A5E05">
            <w:pPr>
              <w:spacing w:line="360" w:lineRule="exact"/>
              <w:jc w:val="center"/>
              <w:rPr>
                <w:rFonts w:ascii="宋体" w:hAnsi="宋体"/>
                <w:b/>
                <w:szCs w:val="21"/>
              </w:rPr>
            </w:pPr>
          </w:p>
        </w:tc>
        <w:tc>
          <w:tcPr>
            <w:tcW w:w="924" w:type="dxa"/>
            <w:noWrap w:val="0"/>
            <w:vAlign w:val="center"/>
          </w:tcPr>
          <w:p w14:paraId="41AC1003">
            <w:pPr>
              <w:spacing w:line="360" w:lineRule="exact"/>
              <w:jc w:val="center"/>
              <w:rPr>
                <w:rFonts w:ascii="宋体" w:hAnsi="宋体"/>
                <w:b/>
                <w:szCs w:val="21"/>
              </w:rPr>
            </w:pPr>
          </w:p>
        </w:tc>
      </w:tr>
    </w:tbl>
    <w:p w14:paraId="5BF4EC6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注：投标</w:t>
      </w:r>
      <w:r>
        <w:rPr>
          <w:rFonts w:hint="eastAsia" w:ascii="宋体" w:hAnsi="宋体" w:cs="宋体"/>
          <w:color w:val="auto"/>
          <w:sz w:val="21"/>
          <w:szCs w:val="21"/>
          <w:lang w:eastAsia="zh-CN"/>
        </w:rPr>
        <w:t>（响应）</w:t>
      </w:r>
      <w:r>
        <w:rPr>
          <w:rFonts w:hint="eastAsia" w:ascii="宋体" w:hAnsi="宋体" w:eastAsia="宋体" w:cs="宋体"/>
          <w:color w:val="auto"/>
          <w:sz w:val="21"/>
          <w:szCs w:val="21"/>
          <w:lang w:eastAsia="zh-CN"/>
        </w:rPr>
        <w:t>供应商出现上述与其他采购参加人串通投标、隐瞒真实情况或提供虚假资料行为的，将依法承担法律责任。</w:t>
      </w:r>
    </w:p>
    <w:p w14:paraId="64EC9671">
      <w:pPr>
        <w:pStyle w:val="6"/>
        <w:spacing w:line="400" w:lineRule="exact"/>
        <w:jc w:val="center"/>
        <w:rPr>
          <w:rFonts w:hint="eastAsia" w:ascii="仿宋" w:hAnsi="仿宋" w:eastAsia="仿宋"/>
          <w:lang w:eastAsia="zh-CN"/>
        </w:rPr>
      </w:pPr>
    </w:p>
    <w:p w14:paraId="720AED54">
      <w:pPr>
        <w:rPr>
          <w:rFonts w:hint="eastAsia" w:ascii="仿宋" w:hAnsi="仿宋" w:eastAsia="仿宋"/>
          <w:lang w:eastAsia="zh-CN"/>
        </w:rPr>
      </w:pPr>
      <w:r>
        <w:rPr>
          <w:rFonts w:hint="eastAsia" w:ascii="仿宋" w:hAnsi="仿宋" w:eastAsia="仿宋"/>
          <w:lang w:eastAsia="zh-CN"/>
        </w:rPr>
        <w:br w:type="page"/>
      </w:r>
    </w:p>
    <w:p w14:paraId="4A4FCECC">
      <w:pPr>
        <w:pStyle w:val="6"/>
        <w:spacing w:line="400" w:lineRule="exact"/>
        <w:jc w:val="center"/>
        <w:rPr>
          <w:rFonts w:hint="eastAsia" w:ascii="仿宋" w:hAnsi="仿宋" w:eastAsia="仿宋"/>
          <w:lang w:eastAsia="zh-CN"/>
        </w:rPr>
      </w:pPr>
    </w:p>
    <w:p w14:paraId="6CA4D675">
      <w:pPr>
        <w:pStyle w:val="6"/>
        <w:spacing w:line="400" w:lineRule="exact"/>
        <w:jc w:val="center"/>
        <w:rPr>
          <w:rFonts w:hint="eastAsia" w:ascii="仿宋" w:hAnsi="仿宋" w:eastAsia="仿宋"/>
          <w:lang w:eastAsia="zh-CN"/>
        </w:rPr>
      </w:pPr>
      <w:r>
        <w:rPr>
          <w:rFonts w:hint="eastAsia" w:ascii="仿宋" w:hAnsi="仿宋" w:eastAsia="仿宋"/>
          <w:lang w:eastAsia="zh-CN"/>
        </w:rPr>
        <w:t>供应商基本情况表</w:t>
      </w:r>
    </w:p>
    <w:p w14:paraId="0D2B8958">
      <w:pPr>
        <w:adjustRightInd w:val="0"/>
        <w:snapToGrid w:val="0"/>
        <w:spacing w:line="360" w:lineRule="auto"/>
        <w:ind w:firstLine="600"/>
        <w:jc w:val="right"/>
        <w:rPr>
          <w:rFonts w:hint="eastAsia"/>
        </w:rPr>
      </w:pPr>
    </w:p>
    <w:p w14:paraId="01D205AE">
      <w:pPr>
        <w:keepNext/>
        <w:keepLines/>
        <w:spacing w:before="260" w:after="260"/>
        <w:jc w:val="left"/>
        <w:outlineLvl w:val="2"/>
        <w:rPr>
          <w:rFonts w:hint="eastAsia" w:ascii="黑体" w:hAnsi="宋体" w:eastAsia="黑体" w:cs="Times New Roman"/>
          <w:bCs/>
          <w:kern w:val="0"/>
          <w:sz w:val="24"/>
          <w:szCs w:val="32"/>
          <w:lang w:eastAsia="zh-CN"/>
        </w:rPr>
      </w:pPr>
      <w:r>
        <w:rPr>
          <w:rFonts w:hint="eastAsia" w:ascii="黑体" w:hAnsi="宋体" w:eastAsia="黑体" w:cs="Times New Roman"/>
          <w:bCs/>
          <w:kern w:val="0"/>
          <w:sz w:val="24"/>
          <w:szCs w:val="32"/>
          <w:lang w:eastAsia="zh-CN"/>
        </w:rPr>
        <w:t>《供应商基本情况表》相关信息包含（一）供应商基本情况表、（二）个人社保缴纳明细截图、（三）股权或管理关系证明材料。</w:t>
      </w:r>
    </w:p>
    <w:p w14:paraId="2E06149E">
      <w:pPr>
        <w:keepNext/>
        <w:keepLines/>
        <w:spacing w:before="260" w:after="260"/>
        <w:jc w:val="center"/>
        <w:outlineLvl w:val="2"/>
        <w:rPr>
          <w:rFonts w:hint="eastAsia" w:ascii="黑体" w:hAnsi="宋体" w:eastAsia="黑体" w:cs="Times New Roman"/>
          <w:bCs/>
          <w:kern w:val="0"/>
          <w:sz w:val="24"/>
          <w:szCs w:val="32"/>
          <w:lang w:eastAsia="zh-CN"/>
        </w:rPr>
      </w:pPr>
      <w:r>
        <w:rPr>
          <w:rFonts w:hint="eastAsia" w:ascii="黑体" w:hAnsi="宋体" w:eastAsia="黑体" w:cs="Times New Roman"/>
          <w:bCs/>
          <w:kern w:val="0"/>
          <w:sz w:val="24"/>
          <w:szCs w:val="32"/>
          <w:lang w:val="en-US" w:eastAsia="zh-CN"/>
        </w:rPr>
        <w:t>（一）</w:t>
      </w:r>
      <w:r>
        <w:rPr>
          <w:rFonts w:hint="eastAsia" w:ascii="黑体" w:hAnsi="宋体" w:eastAsia="黑体" w:cs="Times New Roman"/>
          <w:bCs/>
          <w:kern w:val="0"/>
          <w:sz w:val="24"/>
          <w:szCs w:val="32"/>
          <w:lang w:eastAsia="zh-CN"/>
        </w:rPr>
        <w:t>供应商基本情况表</w:t>
      </w:r>
    </w:p>
    <w:p w14:paraId="5C8C6A07">
      <w:pPr>
        <w:spacing w:before="157" w:line="198" w:lineRule="auto"/>
        <w:ind w:left="126" w:right="-21" w:rightChars="-10"/>
        <w:jc w:val="center"/>
        <w:rPr>
          <w:rFonts w:hint="eastAsia" w:ascii="宋体" w:hAnsi="宋体" w:eastAsia="宋体" w:cs="宋体"/>
          <w:sz w:val="21"/>
          <w:szCs w:val="21"/>
        </w:rPr>
      </w:pPr>
      <w:r>
        <w:rPr>
          <w:rFonts w:hint="eastAsia" w:ascii="宋体" w:hAnsi="宋体" w:eastAsia="宋体" w:cs="宋体"/>
          <w:sz w:val="21"/>
          <w:szCs w:val="21"/>
        </w:rPr>
        <w:t>填表单位：（加盖单位公章）</w:t>
      </w:r>
      <w:r>
        <w:rPr>
          <w:rFonts w:hint="eastAsia" w:ascii="宋体" w:hAnsi="宋体" w:eastAsia="宋体" w:cs="宋体"/>
          <w:sz w:val="21"/>
          <w:szCs w:val="21"/>
          <w:lang w:val="en-US" w:eastAsia="zh-CN"/>
        </w:rPr>
        <w:t xml:space="preserve">       </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lang w:val="en-US" w:eastAsia="zh-CN"/>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 xml:space="preserve">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p w14:paraId="17394B7B">
      <w:pPr>
        <w:spacing w:line="75" w:lineRule="exact"/>
        <w:rPr>
          <w:rFonts w:hint="eastAsia" w:ascii="宋体" w:hAnsi="宋体" w:eastAsia="宋体" w:cs="宋体"/>
          <w:sz w:val="21"/>
          <w:szCs w:val="21"/>
        </w:rPr>
      </w:pPr>
    </w:p>
    <w:tbl>
      <w:tblPr>
        <w:tblStyle w:val="510"/>
        <w:tblW w:w="894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0F9DF1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416" w:type="dxa"/>
            <w:gridSpan w:val="2"/>
            <w:vAlign w:val="top"/>
          </w:tcPr>
          <w:p w14:paraId="229AC69D">
            <w:pPr>
              <w:pStyle w:val="509"/>
              <w:spacing w:before="180" w:line="203" w:lineRule="auto"/>
              <w:ind w:left="359"/>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2551" w:type="dxa"/>
            <w:gridSpan w:val="2"/>
            <w:vAlign w:val="center"/>
          </w:tcPr>
          <w:p w14:paraId="20A32A35">
            <w:pPr>
              <w:jc w:val="center"/>
              <w:rPr>
                <w:rFonts w:hint="eastAsia" w:ascii="宋体" w:hAnsi="宋体" w:eastAsia="宋体" w:cs="宋体"/>
                <w:sz w:val="21"/>
                <w:szCs w:val="21"/>
              </w:rPr>
            </w:pPr>
          </w:p>
        </w:tc>
        <w:tc>
          <w:tcPr>
            <w:tcW w:w="1990" w:type="dxa"/>
            <w:gridSpan w:val="2"/>
            <w:vAlign w:val="top"/>
          </w:tcPr>
          <w:p w14:paraId="0DBFF00B">
            <w:pPr>
              <w:pStyle w:val="509"/>
              <w:spacing w:before="181" w:line="201" w:lineRule="auto"/>
              <w:ind w:left="527"/>
              <w:rPr>
                <w:rFonts w:hint="eastAsia" w:ascii="宋体" w:hAnsi="宋体" w:eastAsia="宋体" w:cs="宋体"/>
                <w:sz w:val="21"/>
                <w:szCs w:val="21"/>
              </w:rPr>
            </w:pPr>
            <w:r>
              <w:rPr>
                <w:rFonts w:hint="eastAsia" w:ascii="宋体" w:hAnsi="宋体" w:eastAsia="宋体" w:cs="宋体"/>
                <w:spacing w:val="-3"/>
                <w:sz w:val="21"/>
                <w:szCs w:val="21"/>
              </w:rPr>
              <w:t>项目名称</w:t>
            </w:r>
          </w:p>
        </w:tc>
        <w:tc>
          <w:tcPr>
            <w:tcW w:w="2988" w:type="dxa"/>
            <w:gridSpan w:val="2"/>
            <w:vAlign w:val="center"/>
          </w:tcPr>
          <w:p w14:paraId="6BA6CA71">
            <w:pPr>
              <w:jc w:val="center"/>
              <w:rPr>
                <w:rFonts w:hint="eastAsia" w:ascii="宋体" w:hAnsi="宋体" w:eastAsia="宋体" w:cs="宋体"/>
                <w:sz w:val="21"/>
                <w:szCs w:val="21"/>
              </w:rPr>
            </w:pPr>
          </w:p>
        </w:tc>
      </w:tr>
      <w:tr w14:paraId="58B2B1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1416" w:type="dxa"/>
            <w:gridSpan w:val="2"/>
            <w:vAlign w:val="top"/>
          </w:tcPr>
          <w:p w14:paraId="5D9549C1">
            <w:pPr>
              <w:pStyle w:val="509"/>
              <w:keepNext w:val="0"/>
              <w:keepLines w:val="0"/>
              <w:pageBreakBefore w:val="0"/>
              <w:widowControl/>
              <w:tabs>
                <w:tab w:val="left" w:pos="1260"/>
              </w:tabs>
              <w:kinsoku w:val="0"/>
              <w:wordWrap/>
              <w:overflowPunct/>
              <w:topLinePunct w:val="0"/>
              <w:autoSpaceDE w:val="0"/>
              <w:autoSpaceDN w:val="0"/>
              <w:bidi w:val="0"/>
              <w:adjustRightInd w:val="0"/>
              <w:snapToGrid w:val="0"/>
              <w:spacing w:before="40" w:line="360" w:lineRule="exact"/>
              <w:ind w:left="6" w:leftChars="0" w:right="105" w:hanging="6" w:firstLineChars="0"/>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0F7B266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z w:val="21"/>
                <w:szCs w:val="21"/>
              </w:rPr>
            </w:pPr>
          </w:p>
        </w:tc>
        <w:tc>
          <w:tcPr>
            <w:tcW w:w="1990" w:type="dxa"/>
            <w:gridSpan w:val="2"/>
            <w:vAlign w:val="top"/>
          </w:tcPr>
          <w:p w14:paraId="698BE4EA">
            <w:pPr>
              <w:pStyle w:val="509"/>
              <w:keepNext w:val="0"/>
              <w:keepLines w:val="0"/>
              <w:pageBreakBefore w:val="0"/>
              <w:widowControl/>
              <w:kinsoku w:val="0"/>
              <w:wordWrap/>
              <w:overflowPunct/>
              <w:topLinePunct w:val="0"/>
              <w:autoSpaceDE w:val="0"/>
              <w:autoSpaceDN w:val="0"/>
              <w:bidi w:val="0"/>
              <w:adjustRightInd w:val="0"/>
              <w:snapToGrid w:val="0"/>
              <w:spacing w:before="40" w:line="360" w:lineRule="exact"/>
              <w:ind w:left="527" w:right="152" w:hanging="362"/>
              <w:textAlignment w:val="baseline"/>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vAlign w:val="center"/>
          </w:tcPr>
          <w:p w14:paraId="06DEAC8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z w:val="21"/>
                <w:szCs w:val="21"/>
              </w:rPr>
            </w:pPr>
          </w:p>
        </w:tc>
      </w:tr>
      <w:tr w14:paraId="3E8A23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vAlign w:val="top"/>
          </w:tcPr>
          <w:p w14:paraId="2144DB90">
            <w:pPr>
              <w:pStyle w:val="509"/>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6F159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vAlign w:val="top"/>
          </w:tcPr>
          <w:p w14:paraId="738DC073">
            <w:pPr>
              <w:pStyle w:val="509"/>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0457F84C">
            <w:pPr>
              <w:pStyle w:val="509"/>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00726928">
            <w:pPr>
              <w:pStyle w:val="509"/>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063FA7E4">
            <w:pPr>
              <w:pStyle w:val="509"/>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716A8741">
            <w:pPr>
              <w:pStyle w:val="509"/>
              <w:keepNext w:val="0"/>
              <w:keepLines w:val="0"/>
              <w:pageBreakBefore w:val="0"/>
              <w:widowControl/>
              <w:kinsoku w:val="0"/>
              <w:wordWrap/>
              <w:overflowPunct/>
              <w:topLinePunct w:val="0"/>
              <w:autoSpaceDE w:val="0"/>
              <w:autoSpaceDN w:val="0"/>
              <w:bidi w:val="0"/>
              <w:adjustRightInd w:val="0"/>
              <w:snapToGrid w:val="0"/>
              <w:spacing w:before="39" w:line="360" w:lineRule="exact"/>
              <w:ind w:left="288" w:right="266" w:firstLine="5"/>
              <w:textAlignment w:val="baseline"/>
              <w:rPr>
                <w:rFonts w:hint="eastAsia" w:ascii="宋体" w:hAnsi="宋体" w:eastAsia="宋体" w:cs="宋体"/>
                <w:sz w:val="21"/>
                <w:szCs w:val="21"/>
              </w:rPr>
            </w:pPr>
            <w:r>
              <w:rPr>
                <w:rFonts w:hint="eastAsia" w:ascii="Times New Roman" w:hAnsi="Times New Roman" w:eastAsia="宋体" w:cs="Times New Roman"/>
                <w:snapToGrid w:val="0"/>
                <w:kern w:val="0"/>
                <w:sz w:val="21"/>
                <w:szCs w:val="24"/>
                <w:lang w:val="en-US" w:eastAsia="zh-CN" w:bidi="ar-SA"/>
              </w:rPr>
              <w:t>劳动合同 关系单位</w:t>
            </w:r>
          </w:p>
        </w:tc>
        <w:tc>
          <w:tcPr>
            <w:tcW w:w="1489" w:type="dxa"/>
            <w:vAlign w:val="top"/>
          </w:tcPr>
          <w:p w14:paraId="1DA76AC3">
            <w:pPr>
              <w:pStyle w:val="509"/>
              <w:keepNext w:val="0"/>
              <w:keepLines w:val="0"/>
              <w:pageBreakBefore w:val="0"/>
              <w:widowControl/>
              <w:kinsoku w:val="0"/>
              <w:wordWrap/>
              <w:overflowPunct/>
              <w:topLinePunct w:val="0"/>
              <w:autoSpaceDE w:val="0"/>
              <w:autoSpaceDN w:val="0"/>
              <w:bidi w:val="0"/>
              <w:adjustRightInd w:val="0"/>
              <w:snapToGrid w:val="0"/>
              <w:spacing w:before="39" w:line="360" w:lineRule="exact"/>
              <w:ind w:left="271" w:right="262" w:firstLine="8"/>
              <w:textAlignment w:val="baseline"/>
              <w:rPr>
                <w:rFonts w:hint="eastAsia" w:ascii="宋体" w:hAnsi="宋体" w:eastAsia="宋体" w:cs="宋体"/>
                <w:sz w:val="21"/>
                <w:szCs w:val="21"/>
              </w:rPr>
            </w:pPr>
            <w:r>
              <w:rPr>
                <w:rFonts w:hint="eastAsia" w:ascii="Times New Roman" w:hAnsi="Times New Roman" w:eastAsia="宋体" w:cs="Times New Roman"/>
                <w:snapToGrid w:val="0"/>
                <w:kern w:val="0"/>
                <w:sz w:val="21"/>
                <w:szCs w:val="24"/>
                <w:lang w:val="en-US" w:eastAsia="zh-CN" w:bidi="ar-SA"/>
              </w:rPr>
              <w:t>缴纳社会 保险单位</w:t>
            </w:r>
          </w:p>
        </w:tc>
      </w:tr>
      <w:tr w14:paraId="081B3A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jc w:val="center"/>
        </w:trPr>
        <w:tc>
          <w:tcPr>
            <w:tcW w:w="740" w:type="dxa"/>
            <w:vAlign w:val="top"/>
          </w:tcPr>
          <w:p w14:paraId="34897556">
            <w:pPr>
              <w:spacing w:line="252" w:lineRule="auto"/>
              <w:rPr>
                <w:rFonts w:hint="eastAsia" w:ascii="宋体" w:hAnsi="宋体" w:eastAsia="宋体" w:cs="宋体"/>
                <w:sz w:val="21"/>
                <w:szCs w:val="21"/>
              </w:rPr>
            </w:pPr>
          </w:p>
          <w:p w14:paraId="4C295DB4">
            <w:pPr>
              <w:pStyle w:val="50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203F5556">
            <w:pPr>
              <w:pStyle w:val="509"/>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法定代表人/单位负责人/主要经营负责人</w:t>
            </w:r>
          </w:p>
        </w:tc>
        <w:tc>
          <w:tcPr>
            <w:tcW w:w="946" w:type="dxa"/>
            <w:vAlign w:val="center"/>
          </w:tcPr>
          <w:p w14:paraId="5F41C845">
            <w:pPr>
              <w:jc w:val="center"/>
              <w:rPr>
                <w:rFonts w:hint="eastAsia" w:ascii="宋体" w:hAnsi="宋体" w:eastAsia="宋体" w:cs="宋体"/>
                <w:sz w:val="21"/>
                <w:szCs w:val="21"/>
              </w:rPr>
            </w:pPr>
          </w:p>
        </w:tc>
        <w:tc>
          <w:tcPr>
            <w:tcW w:w="1990" w:type="dxa"/>
            <w:gridSpan w:val="2"/>
            <w:vAlign w:val="center"/>
          </w:tcPr>
          <w:p w14:paraId="54E8E395">
            <w:pPr>
              <w:jc w:val="center"/>
              <w:rPr>
                <w:rFonts w:hint="eastAsia" w:ascii="宋体" w:hAnsi="宋体" w:eastAsia="宋体" w:cs="宋体"/>
                <w:sz w:val="21"/>
                <w:szCs w:val="21"/>
              </w:rPr>
            </w:pPr>
          </w:p>
        </w:tc>
        <w:tc>
          <w:tcPr>
            <w:tcW w:w="1499" w:type="dxa"/>
            <w:vAlign w:val="center"/>
          </w:tcPr>
          <w:p w14:paraId="032C1EF6">
            <w:pPr>
              <w:jc w:val="center"/>
              <w:rPr>
                <w:rFonts w:hint="eastAsia" w:ascii="宋体" w:hAnsi="宋体" w:eastAsia="宋体" w:cs="宋体"/>
                <w:sz w:val="21"/>
                <w:szCs w:val="21"/>
              </w:rPr>
            </w:pPr>
          </w:p>
        </w:tc>
        <w:tc>
          <w:tcPr>
            <w:tcW w:w="1489" w:type="dxa"/>
            <w:vAlign w:val="center"/>
          </w:tcPr>
          <w:p w14:paraId="2A369EA5">
            <w:pPr>
              <w:jc w:val="center"/>
              <w:rPr>
                <w:rFonts w:hint="eastAsia" w:ascii="宋体" w:hAnsi="宋体" w:eastAsia="宋体" w:cs="宋体"/>
                <w:sz w:val="21"/>
                <w:szCs w:val="21"/>
              </w:rPr>
            </w:pPr>
          </w:p>
        </w:tc>
      </w:tr>
      <w:tr w14:paraId="4AF944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338439F9">
            <w:pPr>
              <w:pStyle w:val="509"/>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398F0E57">
            <w:pPr>
              <w:pStyle w:val="509"/>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center"/>
          </w:tcPr>
          <w:p w14:paraId="2234B09F">
            <w:pPr>
              <w:jc w:val="center"/>
              <w:rPr>
                <w:rFonts w:hint="eastAsia" w:ascii="宋体" w:hAnsi="宋体" w:eastAsia="宋体" w:cs="宋体"/>
                <w:sz w:val="21"/>
                <w:szCs w:val="21"/>
              </w:rPr>
            </w:pPr>
          </w:p>
        </w:tc>
        <w:tc>
          <w:tcPr>
            <w:tcW w:w="1990" w:type="dxa"/>
            <w:gridSpan w:val="2"/>
            <w:vAlign w:val="center"/>
          </w:tcPr>
          <w:p w14:paraId="7B0829CB">
            <w:pPr>
              <w:jc w:val="center"/>
              <w:rPr>
                <w:rFonts w:hint="eastAsia" w:ascii="宋体" w:hAnsi="宋体" w:eastAsia="宋体" w:cs="宋体"/>
                <w:sz w:val="21"/>
                <w:szCs w:val="21"/>
              </w:rPr>
            </w:pPr>
          </w:p>
        </w:tc>
        <w:tc>
          <w:tcPr>
            <w:tcW w:w="1499" w:type="dxa"/>
            <w:vAlign w:val="center"/>
          </w:tcPr>
          <w:p w14:paraId="1FE6E7AF">
            <w:pPr>
              <w:jc w:val="center"/>
              <w:rPr>
                <w:rFonts w:hint="eastAsia" w:ascii="宋体" w:hAnsi="宋体" w:eastAsia="宋体" w:cs="宋体"/>
                <w:sz w:val="21"/>
                <w:szCs w:val="21"/>
              </w:rPr>
            </w:pPr>
          </w:p>
        </w:tc>
        <w:tc>
          <w:tcPr>
            <w:tcW w:w="1489" w:type="dxa"/>
            <w:vAlign w:val="center"/>
          </w:tcPr>
          <w:p w14:paraId="73FA2AA5">
            <w:pPr>
              <w:jc w:val="center"/>
              <w:rPr>
                <w:rFonts w:hint="eastAsia" w:ascii="宋体" w:hAnsi="宋体" w:eastAsia="宋体" w:cs="宋体"/>
                <w:sz w:val="21"/>
                <w:szCs w:val="21"/>
              </w:rPr>
            </w:pPr>
          </w:p>
        </w:tc>
      </w:tr>
      <w:tr w14:paraId="2487B1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0B491331">
            <w:pPr>
              <w:pStyle w:val="509"/>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0519EC00">
            <w:pPr>
              <w:pStyle w:val="509"/>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center"/>
          </w:tcPr>
          <w:p w14:paraId="4AF73F14">
            <w:pPr>
              <w:jc w:val="center"/>
              <w:rPr>
                <w:rFonts w:hint="eastAsia" w:ascii="宋体" w:hAnsi="宋体" w:eastAsia="宋体" w:cs="宋体"/>
                <w:sz w:val="21"/>
                <w:szCs w:val="21"/>
              </w:rPr>
            </w:pPr>
          </w:p>
        </w:tc>
        <w:tc>
          <w:tcPr>
            <w:tcW w:w="1990" w:type="dxa"/>
            <w:gridSpan w:val="2"/>
            <w:vAlign w:val="center"/>
          </w:tcPr>
          <w:p w14:paraId="0BB22E0F">
            <w:pPr>
              <w:jc w:val="center"/>
              <w:rPr>
                <w:rFonts w:hint="eastAsia" w:ascii="宋体" w:hAnsi="宋体" w:eastAsia="宋体" w:cs="宋体"/>
                <w:sz w:val="21"/>
                <w:szCs w:val="21"/>
              </w:rPr>
            </w:pPr>
          </w:p>
        </w:tc>
        <w:tc>
          <w:tcPr>
            <w:tcW w:w="1499" w:type="dxa"/>
            <w:vAlign w:val="center"/>
          </w:tcPr>
          <w:p w14:paraId="53191FE7">
            <w:pPr>
              <w:jc w:val="center"/>
              <w:rPr>
                <w:rFonts w:hint="eastAsia" w:ascii="宋体" w:hAnsi="宋体" w:eastAsia="宋体" w:cs="宋体"/>
                <w:sz w:val="21"/>
                <w:szCs w:val="21"/>
              </w:rPr>
            </w:pPr>
          </w:p>
        </w:tc>
        <w:tc>
          <w:tcPr>
            <w:tcW w:w="1489" w:type="dxa"/>
            <w:vAlign w:val="center"/>
          </w:tcPr>
          <w:p w14:paraId="122CEE51">
            <w:pPr>
              <w:jc w:val="center"/>
              <w:rPr>
                <w:rFonts w:hint="eastAsia" w:ascii="宋体" w:hAnsi="宋体" w:eastAsia="宋体" w:cs="宋体"/>
                <w:sz w:val="21"/>
                <w:szCs w:val="21"/>
              </w:rPr>
            </w:pPr>
          </w:p>
        </w:tc>
      </w:tr>
      <w:tr w14:paraId="36C5D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5996F396">
            <w:pPr>
              <w:pStyle w:val="509"/>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566D2AF0">
            <w:pPr>
              <w:pStyle w:val="509"/>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center"/>
          </w:tcPr>
          <w:p w14:paraId="24A985F6">
            <w:pPr>
              <w:jc w:val="center"/>
              <w:rPr>
                <w:rFonts w:hint="eastAsia" w:ascii="宋体" w:hAnsi="宋体" w:eastAsia="宋体" w:cs="宋体"/>
                <w:sz w:val="21"/>
                <w:szCs w:val="21"/>
              </w:rPr>
            </w:pPr>
          </w:p>
        </w:tc>
        <w:tc>
          <w:tcPr>
            <w:tcW w:w="1990" w:type="dxa"/>
            <w:gridSpan w:val="2"/>
            <w:vAlign w:val="center"/>
          </w:tcPr>
          <w:p w14:paraId="4A0894AD">
            <w:pPr>
              <w:jc w:val="center"/>
              <w:rPr>
                <w:rFonts w:hint="eastAsia" w:ascii="宋体" w:hAnsi="宋体" w:eastAsia="宋体" w:cs="宋体"/>
                <w:sz w:val="21"/>
                <w:szCs w:val="21"/>
              </w:rPr>
            </w:pPr>
          </w:p>
        </w:tc>
        <w:tc>
          <w:tcPr>
            <w:tcW w:w="1499" w:type="dxa"/>
            <w:vAlign w:val="center"/>
          </w:tcPr>
          <w:p w14:paraId="49D334FE">
            <w:pPr>
              <w:jc w:val="center"/>
              <w:rPr>
                <w:rFonts w:hint="eastAsia" w:ascii="宋体" w:hAnsi="宋体" w:eastAsia="宋体" w:cs="宋体"/>
                <w:sz w:val="21"/>
                <w:szCs w:val="21"/>
              </w:rPr>
            </w:pPr>
          </w:p>
        </w:tc>
        <w:tc>
          <w:tcPr>
            <w:tcW w:w="1489" w:type="dxa"/>
            <w:vAlign w:val="center"/>
          </w:tcPr>
          <w:p w14:paraId="5722D8A4">
            <w:pPr>
              <w:jc w:val="center"/>
              <w:rPr>
                <w:rFonts w:hint="eastAsia" w:ascii="宋体" w:hAnsi="宋体" w:eastAsia="宋体" w:cs="宋体"/>
                <w:sz w:val="21"/>
                <w:szCs w:val="21"/>
              </w:rPr>
            </w:pPr>
          </w:p>
        </w:tc>
      </w:tr>
      <w:tr w14:paraId="619BBF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3BE92A88">
            <w:pPr>
              <w:pStyle w:val="509"/>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62ECCFC6">
            <w:pPr>
              <w:pStyle w:val="509"/>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center"/>
          </w:tcPr>
          <w:p w14:paraId="00404C03">
            <w:pPr>
              <w:jc w:val="center"/>
              <w:rPr>
                <w:rFonts w:hint="eastAsia" w:ascii="宋体" w:hAnsi="宋体" w:eastAsia="宋体" w:cs="宋体"/>
                <w:sz w:val="21"/>
                <w:szCs w:val="21"/>
              </w:rPr>
            </w:pPr>
          </w:p>
        </w:tc>
        <w:tc>
          <w:tcPr>
            <w:tcW w:w="1990" w:type="dxa"/>
            <w:gridSpan w:val="2"/>
            <w:vAlign w:val="center"/>
          </w:tcPr>
          <w:p w14:paraId="62DF85BA">
            <w:pPr>
              <w:jc w:val="center"/>
              <w:rPr>
                <w:rFonts w:hint="eastAsia" w:ascii="宋体" w:hAnsi="宋体" w:eastAsia="宋体" w:cs="宋体"/>
                <w:sz w:val="21"/>
                <w:szCs w:val="21"/>
              </w:rPr>
            </w:pPr>
          </w:p>
        </w:tc>
        <w:tc>
          <w:tcPr>
            <w:tcW w:w="1499" w:type="dxa"/>
            <w:vAlign w:val="center"/>
          </w:tcPr>
          <w:p w14:paraId="01368D62">
            <w:pPr>
              <w:jc w:val="center"/>
              <w:rPr>
                <w:rFonts w:hint="eastAsia" w:ascii="宋体" w:hAnsi="宋体" w:eastAsia="宋体" w:cs="宋体"/>
                <w:sz w:val="21"/>
                <w:szCs w:val="21"/>
              </w:rPr>
            </w:pPr>
          </w:p>
        </w:tc>
        <w:tc>
          <w:tcPr>
            <w:tcW w:w="1489" w:type="dxa"/>
            <w:vAlign w:val="center"/>
          </w:tcPr>
          <w:p w14:paraId="5142AA22">
            <w:pPr>
              <w:jc w:val="center"/>
              <w:rPr>
                <w:rFonts w:hint="eastAsia" w:ascii="宋体" w:hAnsi="宋体" w:eastAsia="宋体" w:cs="宋体"/>
                <w:sz w:val="21"/>
                <w:szCs w:val="21"/>
              </w:rPr>
            </w:pPr>
          </w:p>
        </w:tc>
      </w:tr>
      <w:tr w14:paraId="465142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vAlign w:val="top"/>
          </w:tcPr>
          <w:p w14:paraId="049BFD52">
            <w:pPr>
              <w:pStyle w:val="509"/>
              <w:spacing w:before="178" w:line="198" w:lineRule="auto"/>
              <w:ind w:left="120"/>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rPr>
              <w:t>说明：</w:t>
            </w:r>
            <w:r>
              <w:rPr>
                <w:rFonts w:hint="eastAsia" w:ascii="宋体" w:hAnsi="宋体" w:eastAsia="宋体" w:cs="宋体"/>
                <w:b/>
                <w:bCs/>
                <w:spacing w:val="-1"/>
                <w:sz w:val="21"/>
                <w:szCs w:val="21"/>
                <w:lang w:val="en-US" w:eastAsia="zh-CN"/>
              </w:rPr>
              <w:t>1.</w:t>
            </w:r>
            <w:r>
              <w:rPr>
                <w:rFonts w:hint="eastAsia" w:ascii="宋体" w:hAnsi="宋体" w:eastAsia="宋体" w:cs="宋体"/>
                <w:b/>
                <w:bCs/>
                <w:spacing w:val="-1"/>
                <w:sz w:val="21"/>
                <w:szCs w:val="21"/>
              </w:rPr>
              <w:t>同一职务有多人担任（如主要技术人员）</w:t>
            </w:r>
            <w:r>
              <w:rPr>
                <w:rFonts w:hint="eastAsia" w:ascii="宋体" w:hAnsi="宋体" w:eastAsia="宋体" w:cs="宋体"/>
                <w:b/>
                <w:bCs/>
                <w:spacing w:val="-1"/>
                <w:sz w:val="21"/>
                <w:szCs w:val="21"/>
                <w:lang w:eastAsia="zh-CN"/>
              </w:rPr>
              <w:t>的</w:t>
            </w:r>
            <w:r>
              <w:rPr>
                <w:rFonts w:hint="eastAsia" w:ascii="宋体" w:hAnsi="宋体" w:eastAsia="宋体" w:cs="宋体"/>
                <w:b/>
                <w:bCs/>
                <w:spacing w:val="-1"/>
                <w:sz w:val="21"/>
                <w:szCs w:val="21"/>
              </w:rPr>
              <w:t>，应分行填写。</w:t>
            </w:r>
          </w:p>
          <w:p w14:paraId="24CDA677">
            <w:pPr>
              <w:pStyle w:val="509"/>
              <w:numPr>
                <w:ilvl w:val="0"/>
                <w:numId w:val="5"/>
              </w:numPr>
              <w:spacing w:before="178" w:line="198" w:lineRule="auto"/>
              <w:ind w:left="120"/>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lang w:eastAsia="zh-CN"/>
              </w:rPr>
              <w:t>同一人员可以担任多个职务。</w:t>
            </w:r>
            <w:r>
              <w:rPr>
                <w:rFonts w:hint="eastAsia" w:ascii="宋体" w:hAnsi="宋体" w:eastAsia="宋体" w:cs="宋体"/>
                <w:b/>
                <w:bCs/>
                <w:color w:val="FF0000"/>
                <w:spacing w:val="-1"/>
                <w:sz w:val="21"/>
                <w:szCs w:val="21"/>
                <w:lang w:eastAsia="zh-CN"/>
              </w:rPr>
              <w:t>上述项目负责人、主要技术人员必须为供应商本单位人员，主要技术人员不等同于项目团队成员。</w:t>
            </w:r>
          </w:p>
          <w:p w14:paraId="5A3B54B4">
            <w:pPr>
              <w:pStyle w:val="509"/>
              <w:numPr>
                <w:ilvl w:val="0"/>
                <w:numId w:val="5"/>
              </w:numPr>
              <w:spacing w:before="178" w:line="198" w:lineRule="auto"/>
              <w:ind w:left="120"/>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lang w:eastAsia="zh-CN"/>
              </w:rPr>
              <w:t>法定代表人/单位负责人/主要经营负责人一栏填写“法定代表人”信息。</w:t>
            </w:r>
          </w:p>
        </w:tc>
      </w:tr>
      <w:tr w14:paraId="26533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vAlign w:val="top"/>
          </w:tcPr>
          <w:p w14:paraId="2E3E7BEB">
            <w:pPr>
              <w:pStyle w:val="509"/>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4EF0B3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11B99E63">
            <w:pPr>
              <w:pStyle w:val="509"/>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52216C70">
            <w:pPr>
              <w:pStyle w:val="509"/>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29C6205B">
            <w:pPr>
              <w:pStyle w:val="509"/>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603AAA92">
            <w:pPr>
              <w:pStyle w:val="509"/>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7D568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jc w:val="center"/>
        </w:trPr>
        <w:tc>
          <w:tcPr>
            <w:tcW w:w="740" w:type="dxa"/>
            <w:vAlign w:val="top"/>
          </w:tcPr>
          <w:p w14:paraId="21223747">
            <w:pPr>
              <w:spacing w:line="290" w:lineRule="auto"/>
              <w:rPr>
                <w:rFonts w:hint="eastAsia" w:ascii="宋体" w:hAnsi="宋体" w:eastAsia="宋体" w:cs="宋体"/>
                <w:sz w:val="21"/>
                <w:szCs w:val="21"/>
              </w:rPr>
            </w:pPr>
          </w:p>
          <w:p w14:paraId="46583A9E">
            <w:pPr>
              <w:spacing w:line="290" w:lineRule="auto"/>
              <w:rPr>
                <w:rFonts w:hint="eastAsia" w:ascii="宋体" w:hAnsi="宋体" w:eastAsia="宋体" w:cs="宋体"/>
                <w:sz w:val="21"/>
                <w:szCs w:val="21"/>
              </w:rPr>
            </w:pPr>
          </w:p>
          <w:p w14:paraId="2BA0AEA9">
            <w:pPr>
              <w:pStyle w:val="50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3E531F71">
            <w:pPr>
              <w:spacing w:line="274" w:lineRule="auto"/>
              <w:rPr>
                <w:rFonts w:hint="eastAsia" w:ascii="宋体" w:hAnsi="宋体" w:eastAsia="宋体" w:cs="宋体"/>
                <w:sz w:val="21"/>
                <w:szCs w:val="21"/>
              </w:rPr>
            </w:pPr>
          </w:p>
          <w:p w14:paraId="7B93382C">
            <w:pPr>
              <w:spacing w:line="274" w:lineRule="auto"/>
              <w:rPr>
                <w:rFonts w:hint="eastAsia" w:ascii="宋体" w:hAnsi="宋体" w:eastAsia="宋体" w:cs="宋体"/>
                <w:sz w:val="21"/>
                <w:szCs w:val="21"/>
              </w:rPr>
            </w:pPr>
          </w:p>
          <w:p w14:paraId="76B338C5">
            <w:pPr>
              <w:pStyle w:val="509"/>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center"/>
          </w:tcPr>
          <w:p w14:paraId="648A025A">
            <w:pPr>
              <w:jc w:val="center"/>
              <w:rPr>
                <w:rFonts w:hint="eastAsia" w:ascii="宋体" w:hAnsi="宋体" w:eastAsia="宋体" w:cs="宋体"/>
                <w:sz w:val="21"/>
                <w:szCs w:val="21"/>
              </w:rPr>
            </w:pPr>
          </w:p>
        </w:tc>
        <w:tc>
          <w:tcPr>
            <w:tcW w:w="4187" w:type="dxa"/>
            <w:gridSpan w:val="3"/>
            <w:vAlign w:val="center"/>
          </w:tcPr>
          <w:p w14:paraId="1040C74C">
            <w:pPr>
              <w:pStyle w:val="509"/>
              <w:keepNext w:val="0"/>
              <w:keepLines w:val="0"/>
              <w:pageBreakBefore w:val="0"/>
              <w:widowControl/>
              <w:kinsoku w:val="0"/>
              <w:wordWrap/>
              <w:overflowPunct/>
              <w:topLinePunct w:val="0"/>
              <w:autoSpaceDE w:val="0"/>
              <w:autoSpaceDN w:val="0"/>
              <w:bidi w:val="0"/>
              <w:adjustRightInd w:val="0"/>
              <w:snapToGrid w:val="0"/>
              <w:spacing w:before="27" w:line="300" w:lineRule="exact"/>
              <w:ind w:left="98" w:right="116" w:firstLine="19"/>
              <w:jc w:val="both"/>
              <w:textAlignment w:val="baseline"/>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5"/>
                <w:sz w:val="21"/>
                <w:szCs w:val="21"/>
              </w:rPr>
              <w:t>（或持有股份）的比例虽然不足50%，但依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z w:val="21"/>
                <w:szCs w:val="21"/>
              </w:rPr>
              <w:t>应）供应商股东会（或股东大会）的决议产生重要</w:t>
            </w:r>
            <w:r>
              <w:rPr>
                <w:rFonts w:hint="eastAsia" w:ascii="宋体" w:hAnsi="宋体" w:eastAsia="宋体" w:cs="宋体"/>
                <w:spacing w:val="-2"/>
                <w:sz w:val="21"/>
                <w:szCs w:val="21"/>
              </w:rPr>
              <w:t>影响的股东。</w:t>
            </w:r>
          </w:p>
        </w:tc>
      </w:tr>
      <w:tr w14:paraId="6CE067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vAlign w:val="top"/>
          </w:tcPr>
          <w:p w14:paraId="793BD9B8">
            <w:pPr>
              <w:pStyle w:val="509"/>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314D0798">
            <w:pPr>
              <w:pStyle w:val="509"/>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center"/>
          </w:tcPr>
          <w:p w14:paraId="73375D88">
            <w:pPr>
              <w:jc w:val="center"/>
              <w:rPr>
                <w:rFonts w:hint="eastAsia" w:ascii="宋体" w:hAnsi="宋体" w:eastAsia="宋体" w:cs="宋体"/>
                <w:sz w:val="21"/>
                <w:szCs w:val="21"/>
              </w:rPr>
            </w:pPr>
          </w:p>
        </w:tc>
        <w:tc>
          <w:tcPr>
            <w:tcW w:w="4187" w:type="dxa"/>
            <w:gridSpan w:val="3"/>
            <w:vAlign w:val="top"/>
          </w:tcPr>
          <w:p w14:paraId="291E2D1A">
            <w:pPr>
              <w:pStyle w:val="509"/>
              <w:keepNext w:val="0"/>
              <w:keepLines w:val="0"/>
              <w:pageBreakBefore w:val="0"/>
              <w:widowControl/>
              <w:kinsoku w:val="0"/>
              <w:wordWrap/>
              <w:overflowPunct/>
              <w:topLinePunct w:val="0"/>
              <w:autoSpaceDE w:val="0"/>
              <w:autoSpaceDN w:val="0"/>
              <w:bidi w:val="0"/>
              <w:adjustRightInd w:val="0"/>
              <w:snapToGrid w:val="0"/>
              <w:spacing w:before="43" w:line="300" w:lineRule="exact"/>
              <w:ind w:left="120" w:right="24"/>
              <w:textAlignment w:val="baseline"/>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05C0D3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jc w:val="center"/>
        </w:trPr>
        <w:tc>
          <w:tcPr>
            <w:tcW w:w="8945" w:type="dxa"/>
            <w:gridSpan w:val="8"/>
            <w:vAlign w:val="top"/>
          </w:tcPr>
          <w:p w14:paraId="749C22EA">
            <w:pPr>
              <w:pStyle w:val="509"/>
              <w:spacing w:before="42" w:line="180" w:lineRule="auto"/>
              <w:ind w:left="120"/>
              <w:rPr>
                <w:rFonts w:hint="default" w:ascii="宋体" w:hAnsi="宋体" w:eastAsia="宋体" w:cs="宋体"/>
                <w:b/>
                <w:bCs/>
                <w:spacing w:val="-1"/>
                <w:sz w:val="21"/>
                <w:szCs w:val="21"/>
                <w:lang w:val="en-US" w:eastAsia="zh-CN"/>
              </w:rPr>
            </w:pPr>
            <w:r>
              <w:rPr>
                <w:rFonts w:hint="eastAsia" w:ascii="宋体" w:hAnsi="宋体" w:eastAsia="宋体" w:cs="宋体"/>
                <w:b/>
                <w:bCs/>
                <w:spacing w:val="-1"/>
                <w:sz w:val="21"/>
                <w:szCs w:val="21"/>
              </w:rPr>
              <w:t>说明：同一关联关系类型有多个主体的，应分行填写。</w:t>
            </w:r>
          </w:p>
        </w:tc>
      </w:tr>
    </w:tbl>
    <w:p w14:paraId="4B3A4CEA">
      <w:pPr>
        <w:spacing w:line="360" w:lineRule="auto"/>
        <w:rPr>
          <w:rFonts w:ascii="宋体" w:hAnsi="宋体" w:cs="宋体"/>
          <w:b/>
          <w:bCs/>
        </w:rPr>
      </w:pPr>
      <w:r>
        <w:rPr>
          <w:rFonts w:hint="eastAsia" w:ascii="宋体" w:hAnsi="宋体" w:cs="宋体"/>
          <w:b/>
          <w:bCs/>
        </w:rPr>
        <w:t>填报要求：</w:t>
      </w:r>
    </w:p>
    <w:p w14:paraId="6BB4668F">
      <w:pPr>
        <w:spacing w:line="360" w:lineRule="auto"/>
        <w:rPr>
          <w:rFonts w:ascii="宋体" w:hAnsi="宋体" w:cs="宋体"/>
          <w:b/>
          <w:bCs/>
          <w:highlight w:val="none"/>
        </w:rPr>
      </w:pPr>
      <w:r>
        <w:rPr>
          <w:rFonts w:hint="eastAsia" w:ascii="宋体" w:hAnsi="宋体" w:cs="宋体"/>
          <w:b/>
          <w:bCs/>
          <w:highlight w:val="none"/>
        </w:rPr>
        <w:t>1、投标（响应）供应商须如实填报《供应商基本情况表》并加盖投标（响应）供应商公章。</w:t>
      </w:r>
    </w:p>
    <w:p w14:paraId="20EC4E0A">
      <w:pPr>
        <w:spacing w:line="360" w:lineRule="auto"/>
        <w:rPr>
          <w:rFonts w:ascii="宋体" w:hAnsi="宋体" w:cs="宋体"/>
          <w:b/>
          <w:bCs/>
          <w:highlight w:val="none"/>
        </w:rPr>
      </w:pPr>
      <w:r>
        <w:rPr>
          <w:rFonts w:hint="eastAsia" w:ascii="宋体" w:hAnsi="宋体" w:cs="宋体"/>
          <w:b/>
          <w:bCs/>
          <w:highlight w:val="none"/>
        </w:rPr>
        <w:t>2、投标（响应）供应商需提供法定代表人、主要经营负责人、项目投标授权代表人、项目负责人、主要技术人员、投标文件编制人员</w:t>
      </w:r>
      <w:r>
        <w:rPr>
          <w:rFonts w:hint="eastAsia" w:ascii="宋体" w:hAnsi="宋体" w:cs="宋体"/>
          <w:b/>
          <w:bCs/>
          <w:highlight w:val="none"/>
          <w:lang w:eastAsia="zh-CN"/>
        </w:rPr>
        <w:t>在</w:t>
      </w:r>
      <w:r>
        <w:rPr>
          <w:rFonts w:hint="eastAsia" w:ascii="宋体" w:hAnsi="宋体" w:cs="宋体"/>
          <w:b/>
          <w:bCs/>
          <w:color w:val="FF0000"/>
          <w:highlight w:val="none"/>
          <w:lang w:eastAsia="zh-CN"/>
        </w:rPr>
        <w:t>投标（响应）截止日前最近</w:t>
      </w:r>
      <w:r>
        <w:rPr>
          <w:rFonts w:hint="eastAsia" w:ascii="宋体" w:hAnsi="宋体" w:cs="宋体"/>
          <w:b/>
          <w:bCs/>
          <w:color w:val="FF0000"/>
          <w:highlight w:val="none"/>
        </w:rPr>
        <w:t>一个月</w:t>
      </w:r>
      <w:r>
        <w:rPr>
          <w:rFonts w:hint="eastAsia" w:ascii="宋体" w:hAnsi="宋体" w:cs="宋体"/>
          <w:b/>
          <w:bCs/>
          <w:highlight w:val="none"/>
          <w:lang w:eastAsia="zh-CN"/>
        </w:rPr>
        <w:t>载有社保部门或税务部门公章或业务章</w:t>
      </w:r>
      <w:r>
        <w:rPr>
          <w:rFonts w:hint="eastAsia" w:ascii="宋体" w:hAnsi="宋体" w:cs="宋体"/>
          <w:b/>
          <w:bCs/>
          <w:highlight w:val="none"/>
        </w:rPr>
        <w:t>的社会保险证明材料（</w:t>
      </w:r>
      <w:r>
        <w:rPr>
          <w:rFonts w:hint="eastAsia" w:ascii="宋体" w:hAnsi="宋体" w:cs="宋体"/>
          <w:b/>
          <w:bCs/>
          <w:highlight w:val="none"/>
          <w:lang w:eastAsia="zh-CN"/>
        </w:rPr>
        <w:t>最近一个月的社保证明无法提供的，可往前顺延一至二个月</w:t>
      </w:r>
      <w:r>
        <w:rPr>
          <w:rFonts w:hint="eastAsia" w:ascii="宋体" w:hAnsi="宋体" w:cs="宋体"/>
          <w:b/>
          <w:bCs/>
          <w:highlight w:val="none"/>
        </w:rPr>
        <w:t>）。</w:t>
      </w:r>
    </w:p>
    <w:p w14:paraId="29E1379D">
      <w:pPr>
        <w:spacing w:line="360" w:lineRule="auto"/>
        <w:rPr>
          <w:rFonts w:ascii="宋体" w:hAnsi="宋体" w:cs="宋体"/>
          <w:b/>
          <w:bCs/>
          <w:color w:val="FF0000"/>
          <w:highlight w:val="none"/>
        </w:rPr>
      </w:pPr>
      <w:r>
        <w:rPr>
          <w:rFonts w:hint="eastAsia" w:ascii="宋体" w:hAnsi="宋体" w:cs="宋体"/>
          <w:b/>
          <w:bCs/>
          <w:highlight w:val="none"/>
        </w:rPr>
        <w:t>注：1)投标（响应）供应商应如实提供上述人员的社会保险证明</w:t>
      </w:r>
      <w:r>
        <w:rPr>
          <w:rFonts w:hint="eastAsia" w:ascii="宋体" w:hAnsi="宋体" w:cs="宋体"/>
          <w:b/>
          <w:bCs/>
          <w:highlight w:val="none"/>
          <w:lang w:eastAsia="zh-CN"/>
        </w:rPr>
        <w:t>。</w:t>
      </w:r>
      <w:r>
        <w:rPr>
          <w:rFonts w:hint="eastAsia" w:ascii="宋体" w:hAnsi="宋体" w:cs="宋体"/>
          <w:b/>
          <w:bCs/>
          <w:color w:val="FF0000"/>
          <w:highlight w:val="none"/>
        </w:rPr>
        <w:t>如社会保险未由投标（响应）供应商缴纳，亦须提供相应单位为其缴纳的社会保险证明。</w:t>
      </w:r>
    </w:p>
    <w:p w14:paraId="6ABDD59A">
      <w:pPr>
        <w:spacing w:line="360" w:lineRule="auto"/>
        <w:rPr>
          <w:rFonts w:ascii="宋体" w:hAnsi="宋体" w:cs="宋体"/>
          <w:b/>
          <w:bCs/>
          <w:highlight w:val="none"/>
        </w:rPr>
      </w:pPr>
      <w:r>
        <w:rPr>
          <w:rFonts w:hint="eastAsia" w:ascii="宋体" w:hAnsi="宋体" w:cs="宋体"/>
          <w:b/>
          <w:bCs/>
          <w:highlight w:val="none"/>
        </w:rPr>
        <w:t>2)如因为主管部门原因无法提供社保证明的，需提供主管部门官方通知证明（或官网公告截图）。</w:t>
      </w:r>
    </w:p>
    <w:p w14:paraId="567F01B0">
      <w:pPr>
        <w:spacing w:line="360" w:lineRule="auto"/>
        <w:rPr>
          <w:rFonts w:ascii="宋体" w:hAnsi="宋体" w:cs="宋体"/>
          <w:b/>
          <w:bCs/>
          <w:highlight w:val="none"/>
        </w:rPr>
      </w:pPr>
      <w:r>
        <w:rPr>
          <w:rFonts w:hint="eastAsia" w:ascii="宋体" w:hAnsi="宋体" w:cs="宋体"/>
          <w:b/>
          <w:bCs/>
          <w:highlight w:val="none"/>
        </w:rPr>
        <w:t>3)如投标（响应）供应商为新成立单位且成立时间不足一个月或相关人员任职不足一个月，无法提供社保证明的，应提供加盖投标（响应）供应商公章的情况说明或者证明材料。</w:t>
      </w:r>
    </w:p>
    <w:p w14:paraId="49D33073">
      <w:pPr>
        <w:spacing w:line="360" w:lineRule="auto"/>
        <w:rPr>
          <w:rFonts w:ascii="宋体" w:hAnsi="宋体" w:cs="宋体"/>
          <w:b/>
          <w:bCs/>
          <w:highlight w:val="none"/>
        </w:rPr>
      </w:pPr>
      <w:r>
        <w:rPr>
          <w:rFonts w:hint="eastAsia" w:ascii="宋体" w:hAnsi="宋体" w:cs="宋体"/>
          <w:b/>
          <w:bCs/>
          <w:highlight w:val="none"/>
        </w:rPr>
        <w:t>4)如为退休人员，无法提供社保证明的，应提供加盖投标（响应）供应商公章的情况说明或者证明材料。</w:t>
      </w:r>
    </w:p>
    <w:p w14:paraId="0E33255F">
      <w:pPr>
        <w:spacing w:line="360" w:lineRule="auto"/>
        <w:rPr>
          <w:rFonts w:ascii="宋体" w:hAnsi="宋体" w:cs="宋体"/>
          <w:b/>
          <w:bCs/>
          <w:highlight w:val="none"/>
        </w:rPr>
      </w:pPr>
      <w:r>
        <w:rPr>
          <w:rFonts w:hint="eastAsia" w:ascii="宋体" w:hAnsi="宋体" w:cs="宋体"/>
          <w:b/>
          <w:bCs/>
          <w:highlight w:val="none"/>
        </w:rPr>
        <w:t>5)如为依法不需要缴纳社会保险</w:t>
      </w:r>
      <w:r>
        <w:rPr>
          <w:rFonts w:hint="eastAsia" w:ascii="宋体" w:hAnsi="宋体" w:cs="宋体"/>
          <w:b/>
          <w:bCs/>
          <w:highlight w:val="none"/>
          <w:lang w:eastAsia="zh-CN"/>
        </w:rPr>
        <w:t>或因为单位特殊性质、人员特殊情况等原因无法提供社保证明</w:t>
      </w:r>
      <w:r>
        <w:rPr>
          <w:rFonts w:hint="eastAsia" w:ascii="宋体" w:hAnsi="宋体" w:cs="宋体"/>
          <w:b/>
          <w:bCs/>
          <w:highlight w:val="none"/>
        </w:rPr>
        <w:t>的，应提供加盖投标（响应）供应商公章的情况说明或者证明材料。</w:t>
      </w:r>
    </w:p>
    <w:p w14:paraId="0B13DF78">
      <w:pPr>
        <w:spacing w:line="360" w:lineRule="auto"/>
        <w:rPr>
          <w:rFonts w:ascii="宋体" w:hAnsi="宋体" w:cs="宋体"/>
          <w:b/>
          <w:bCs/>
          <w:highlight w:val="none"/>
        </w:rPr>
      </w:pPr>
      <w:r>
        <w:rPr>
          <w:rFonts w:hint="eastAsia" w:ascii="宋体" w:hAnsi="宋体" w:cs="宋体"/>
          <w:b/>
          <w:bCs/>
          <w:highlight w:val="none"/>
        </w:rPr>
        <w:t>6)如本项目未安排项目投标授权代表人、项目负责人、主要技术人员的，相关人员信息可填写“无”，无需提供未安排人员的社保证明。</w:t>
      </w:r>
    </w:p>
    <w:p w14:paraId="5CD7F3E2">
      <w:pPr>
        <w:spacing w:line="360" w:lineRule="auto"/>
        <w:rPr>
          <w:rFonts w:ascii="宋体" w:hAnsi="宋体" w:cs="宋体"/>
          <w:b/>
          <w:bCs/>
          <w:highlight w:val="none"/>
        </w:rPr>
      </w:pPr>
      <w:r>
        <w:rPr>
          <w:rFonts w:hint="eastAsia" w:ascii="宋体" w:hAnsi="宋体" w:cs="宋体"/>
          <w:b/>
          <w:bCs/>
          <w:highlight w:val="none"/>
        </w:rPr>
        <w:t>7）本表中填报的人员姓名、身份证号码、缴纳社会保险单位应与社保证明材料中显示的信息相同。</w:t>
      </w:r>
    </w:p>
    <w:p w14:paraId="15504C8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yellow"/>
          <w:lang w:val="en-US" w:eastAsia="zh-CN"/>
        </w:rPr>
      </w:pPr>
    </w:p>
    <w:p w14:paraId="136DA391">
      <w:pPr>
        <w:keepNext/>
        <w:keepLines/>
        <w:spacing w:before="260" w:after="260"/>
        <w:jc w:val="center"/>
        <w:outlineLvl w:val="2"/>
        <w:rPr>
          <w:rFonts w:hint="eastAsia" w:ascii="黑体" w:hAnsi="宋体" w:eastAsia="黑体" w:cs="Times New Roman"/>
          <w:bCs/>
          <w:kern w:val="0"/>
          <w:sz w:val="24"/>
          <w:szCs w:val="32"/>
          <w:lang w:eastAsia="zh-CN"/>
        </w:rPr>
      </w:pPr>
      <w:r>
        <w:rPr>
          <w:rFonts w:hint="eastAsia" w:ascii="黑体" w:hAnsi="宋体" w:eastAsia="黑体" w:cs="Times New Roman"/>
          <w:bCs/>
          <w:kern w:val="0"/>
          <w:sz w:val="24"/>
          <w:szCs w:val="32"/>
          <w:lang w:val="en-US" w:eastAsia="zh-CN"/>
        </w:rPr>
        <w:t>（二）</w:t>
      </w:r>
      <w:r>
        <w:rPr>
          <w:rFonts w:hint="eastAsia" w:ascii="黑体" w:hAnsi="宋体" w:eastAsia="黑体" w:cs="Times New Roman"/>
          <w:bCs/>
          <w:kern w:val="0"/>
          <w:sz w:val="24"/>
          <w:szCs w:val="32"/>
          <w:lang w:eastAsia="zh-CN"/>
        </w:rPr>
        <w:t>个人社保缴纳明细截图</w:t>
      </w:r>
    </w:p>
    <w:p w14:paraId="00BFBAD4">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spacing w:val="-6"/>
          <w:sz w:val="21"/>
          <w:szCs w:val="21"/>
        </w:rPr>
        <w:t>法定代表人/单位负责人/主要经营负责人</w:t>
      </w:r>
    </w:p>
    <w:p w14:paraId="6492E18C">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5FF9C370">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5B178052">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2、项目投标授权代表人</w:t>
      </w:r>
    </w:p>
    <w:p w14:paraId="3BB53E5A">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0AA9A664">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480319B6">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、项目负责人</w:t>
      </w:r>
    </w:p>
    <w:p w14:paraId="61CDCC84">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73C3EDC8">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6DAB0B75">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sz w:val="21"/>
          <w:szCs w:val="21"/>
        </w:rPr>
        <w:t>主要技术人员</w:t>
      </w:r>
    </w:p>
    <w:p w14:paraId="5C7C7B2C">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5334BDF3">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00E9823A">
      <w:pPr>
        <w:keepNext w:val="0"/>
        <w:keepLines w:val="0"/>
        <w:pageBreakBefore w:val="0"/>
        <w:numPr>
          <w:ilvl w:val="0"/>
          <w:numId w:val="6"/>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投标文件编制人员</w:t>
      </w:r>
    </w:p>
    <w:p w14:paraId="7BBC263E">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spacing w:val="-2"/>
          <w:sz w:val="21"/>
          <w:szCs w:val="21"/>
        </w:rPr>
      </w:pPr>
    </w:p>
    <w:p w14:paraId="52274137">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p>
    <w:p w14:paraId="3CF329C6">
      <w:pPr>
        <w:keepNext w:val="0"/>
        <w:keepLines w:val="0"/>
        <w:pageBreakBefore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其</w:t>
      </w:r>
      <w:r>
        <w:rPr>
          <w:rFonts w:hint="eastAsia" w:ascii="宋体" w:hAnsi="宋体" w:eastAsia="宋体" w:cs="宋体"/>
          <w:color w:val="auto"/>
          <w:sz w:val="21"/>
          <w:szCs w:val="21"/>
          <w:lang w:eastAsia="zh-CN"/>
        </w:rPr>
        <w:t>他说明材料：</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可以</w:t>
      </w:r>
      <w:r>
        <w:rPr>
          <w:rFonts w:hint="eastAsia" w:ascii="宋体" w:hAnsi="宋体" w:eastAsia="宋体" w:cs="宋体"/>
          <w:color w:val="auto"/>
          <w:sz w:val="21"/>
          <w:szCs w:val="21"/>
          <w:lang w:eastAsia="zh-CN"/>
        </w:rPr>
        <w:t>根据项目情况</w:t>
      </w:r>
      <w:r>
        <w:rPr>
          <w:rFonts w:hint="eastAsia" w:ascii="宋体" w:hAnsi="宋体" w:eastAsia="宋体" w:cs="宋体"/>
          <w:color w:val="auto"/>
          <w:sz w:val="21"/>
          <w:szCs w:val="21"/>
        </w:rPr>
        <w:t>增添附件</w:t>
      </w:r>
      <w:r>
        <w:rPr>
          <w:rFonts w:hint="eastAsia" w:ascii="宋体" w:hAnsi="宋体" w:eastAsia="宋体" w:cs="宋体"/>
          <w:color w:val="auto"/>
          <w:sz w:val="21"/>
          <w:szCs w:val="21"/>
          <w:lang w:val="en-US" w:eastAsia="zh-CN"/>
        </w:rPr>
        <w:t>)</w:t>
      </w:r>
    </w:p>
    <w:p w14:paraId="2C7F4F1D">
      <w:pPr>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宋体" w:hAnsi="宋体" w:eastAsia="宋体" w:cs="宋体"/>
          <w:color w:val="auto"/>
          <w:sz w:val="21"/>
          <w:szCs w:val="21"/>
          <w:lang w:val="en-US" w:eastAsia="zh-CN"/>
        </w:rPr>
      </w:pPr>
    </w:p>
    <w:p w14:paraId="0870873D">
      <w:pPr>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宋体" w:hAnsi="宋体" w:eastAsia="宋体" w:cs="宋体"/>
          <w:color w:val="auto"/>
          <w:sz w:val="21"/>
          <w:szCs w:val="21"/>
          <w:lang w:val="en-US" w:eastAsia="zh-CN"/>
        </w:rPr>
      </w:pPr>
    </w:p>
    <w:p w14:paraId="1F252129">
      <w:pPr>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注：同一人员兼任不同职务的，可以合并提供社保等证明材料，本格式仅供参考。</w:t>
      </w:r>
    </w:p>
    <w:p w14:paraId="667471FA">
      <w:pPr>
        <w:pStyle w:val="2"/>
        <w:rPr>
          <w:rFonts w:hint="eastAsia" w:ascii="宋体" w:hAnsi="宋体" w:cs="宋体"/>
          <w:b/>
          <w:bCs/>
          <w:color w:val="FF0000"/>
          <w:sz w:val="21"/>
          <w:szCs w:val="21"/>
          <w:lang w:eastAsia="zh-CN"/>
        </w:rPr>
      </w:pPr>
    </w:p>
    <w:p w14:paraId="06D4D0CF">
      <w:pPr>
        <w:pStyle w:val="2"/>
        <w:rPr>
          <w:rFonts w:hint="eastAsia" w:ascii="宋体" w:hAnsi="宋体" w:eastAsia="宋体" w:cs="宋体"/>
          <w:color w:val="auto"/>
          <w:sz w:val="21"/>
          <w:szCs w:val="21"/>
          <w:lang w:val="en-US" w:eastAsia="zh-CN"/>
        </w:rPr>
      </w:pPr>
      <w:r>
        <w:rPr>
          <w:rFonts w:hint="eastAsia" w:ascii="宋体" w:hAnsi="宋体" w:cs="宋体"/>
          <w:b/>
          <w:bCs/>
          <w:color w:val="FF0000"/>
          <w:sz w:val="21"/>
          <w:szCs w:val="21"/>
          <w:lang w:eastAsia="zh-CN"/>
        </w:rPr>
        <w:t>上述</w:t>
      </w:r>
      <w:r>
        <w:rPr>
          <w:rFonts w:hint="eastAsia" w:ascii="宋体" w:hAnsi="宋体" w:eastAsia="宋体" w:cs="宋体"/>
          <w:b/>
          <w:bCs/>
          <w:color w:val="FF0000"/>
          <w:sz w:val="21"/>
          <w:szCs w:val="21"/>
        </w:rPr>
        <w:t>社保证明材料对应的人员</w:t>
      </w:r>
      <w:r>
        <w:rPr>
          <w:rFonts w:hint="eastAsia" w:ascii="宋体" w:hAnsi="宋体" w:cs="宋体"/>
          <w:b/>
          <w:bCs/>
          <w:color w:val="FF0000"/>
          <w:sz w:val="21"/>
          <w:szCs w:val="21"/>
          <w:lang w:eastAsia="zh-CN"/>
        </w:rPr>
        <w:t>信息</w:t>
      </w:r>
      <w:r>
        <w:rPr>
          <w:rFonts w:hint="eastAsia" w:ascii="宋体" w:hAnsi="宋体" w:eastAsia="宋体" w:cs="宋体"/>
          <w:b/>
          <w:bCs/>
          <w:color w:val="FF0000"/>
          <w:sz w:val="21"/>
          <w:szCs w:val="21"/>
        </w:rPr>
        <w:t>须与《供应商基本情况表》</w:t>
      </w:r>
      <w:r>
        <w:rPr>
          <w:rFonts w:hint="eastAsia" w:ascii="宋体" w:hAnsi="宋体" w:cs="宋体"/>
          <w:b/>
          <w:bCs/>
          <w:color w:val="FF0000"/>
          <w:sz w:val="21"/>
          <w:szCs w:val="21"/>
          <w:lang w:eastAsia="zh-CN"/>
        </w:rPr>
        <w:t>相同。</w:t>
      </w:r>
    </w:p>
    <w:p w14:paraId="1C3C413F">
      <w:pPr>
        <w:pStyle w:val="3"/>
        <w:rPr>
          <w:rFonts w:hint="eastAsia"/>
          <w:lang w:val="en-US" w:eastAsia="zh-CN"/>
        </w:rPr>
      </w:pPr>
    </w:p>
    <w:p w14:paraId="56421FFD">
      <w:pPr>
        <w:spacing w:line="560" w:lineRule="exact"/>
        <w:jc w:val="center"/>
        <w:rPr>
          <w:rFonts w:hint="eastAsia" w:ascii="宋体" w:hAnsi="宋体" w:eastAsia="宋体" w:cs="宋体"/>
          <w:b/>
          <w:bCs/>
          <w:sz w:val="21"/>
          <w:szCs w:val="21"/>
        </w:rPr>
      </w:pPr>
      <w:r>
        <w:rPr>
          <w:rFonts w:hint="eastAsia" w:ascii="黑体" w:hAnsi="宋体" w:eastAsia="黑体" w:cs="Times New Roman"/>
          <w:bCs/>
          <w:kern w:val="0"/>
          <w:sz w:val="24"/>
          <w:szCs w:val="32"/>
          <w:lang w:val="en-US" w:eastAsia="zh-CN"/>
        </w:rPr>
        <w:t>（三）</w:t>
      </w:r>
      <w:r>
        <w:rPr>
          <w:rFonts w:hint="eastAsia" w:ascii="宋体" w:hAnsi="宋体" w:eastAsia="宋体" w:cs="宋体"/>
          <w:b/>
          <w:bCs/>
          <w:sz w:val="21"/>
          <w:szCs w:val="21"/>
        </w:rPr>
        <w:t>股权或管理关系证明材料</w:t>
      </w:r>
    </w:p>
    <w:p w14:paraId="5F7A732A">
      <w:pPr>
        <w:adjustRightInd w:val="0"/>
        <w:snapToGrid w:val="0"/>
        <w:spacing w:after="160" w:line="560" w:lineRule="exact"/>
        <w:ind w:firstLine="422" w:firstLineChars="200"/>
        <w:rPr>
          <w:rFonts w:hint="eastAsia" w:ascii="宋体" w:hAnsi="宋体" w:cs="宋体"/>
          <w:b/>
          <w:bCs/>
          <w:sz w:val="21"/>
          <w:szCs w:val="21"/>
          <w:lang w:val="en-US" w:eastAsia="zh-CN"/>
        </w:rPr>
      </w:pPr>
    </w:p>
    <w:p w14:paraId="58114567">
      <w:pPr>
        <w:adjustRightInd w:val="0"/>
        <w:snapToGrid w:val="0"/>
        <w:spacing w:after="160" w:line="560" w:lineRule="exact"/>
        <w:ind w:firstLine="422" w:firstLineChars="200"/>
        <w:rPr>
          <w:rFonts w:hint="eastAsia" w:ascii="宋体" w:hAnsi="宋体" w:eastAsia="宋体" w:cs="宋体"/>
          <w:b/>
          <w:bCs/>
          <w:sz w:val="21"/>
          <w:szCs w:val="21"/>
        </w:rPr>
      </w:pPr>
      <w:r>
        <w:rPr>
          <w:rFonts w:hint="eastAsia" w:ascii="宋体" w:hAnsi="宋体" w:cs="宋体"/>
          <w:b/>
          <w:bCs/>
          <w:sz w:val="21"/>
          <w:szCs w:val="21"/>
          <w:lang w:val="en-US" w:eastAsia="zh-CN"/>
        </w:rPr>
        <w:t>1.</w:t>
      </w:r>
      <w:r>
        <w:rPr>
          <w:rFonts w:hint="eastAsia" w:ascii="宋体" w:hAnsi="宋体" w:eastAsia="宋体" w:cs="宋体"/>
          <w:b/>
          <w:bCs/>
          <w:sz w:val="21"/>
          <w:szCs w:val="21"/>
        </w:rPr>
        <w:t>股权或管理关系证明截图</w:t>
      </w:r>
    </w:p>
    <w:p w14:paraId="23891DDB">
      <w:pPr>
        <w:adjustRightInd w:val="0"/>
        <w:snapToGrid w:val="0"/>
        <w:spacing w:after="160" w:line="560" w:lineRule="exact"/>
        <w:ind w:firstLine="408" w:firstLineChars="200"/>
        <w:rPr>
          <w:rFonts w:hint="eastAsia" w:ascii="宋体" w:hAnsi="宋体" w:eastAsia="宋体" w:cs="宋体"/>
          <w:spacing w:val="-3"/>
          <w:sz w:val="21"/>
          <w:szCs w:val="21"/>
        </w:rPr>
      </w:pPr>
      <w:r>
        <w:rPr>
          <w:rFonts w:hint="eastAsia" w:ascii="宋体" w:hAnsi="宋体" w:eastAsia="宋体" w:cs="宋体"/>
          <w:spacing w:val="-3"/>
          <w:sz w:val="21"/>
          <w:szCs w:val="21"/>
        </w:rPr>
        <w:t>（通过国家企业信用信息公示系统(https://www.gsxt.gov.cn/index.html）、或</w:t>
      </w:r>
      <w:r>
        <w:rPr>
          <w:rFonts w:hint="eastAsia" w:ascii="宋体" w:hAnsi="宋体" w:cs="宋体"/>
          <w:spacing w:val="-3"/>
          <w:sz w:val="21"/>
          <w:szCs w:val="21"/>
          <w:lang w:eastAsia="zh-CN"/>
        </w:rPr>
        <w:t>机关赋码和事业单位登记管理平台（https://gjsy.scopsr.gov.cn/)</w:t>
      </w:r>
      <w:r>
        <w:rPr>
          <w:rFonts w:hint="eastAsia" w:ascii="宋体" w:hAnsi="宋体" w:eastAsia="宋体" w:cs="宋体"/>
          <w:spacing w:val="-3"/>
          <w:sz w:val="21"/>
          <w:szCs w:val="21"/>
        </w:rPr>
        <w:t>、或全国社会组织信用信息公示平台（https://xxgs.chinanpo.mca.gov.cn/gsxt/newList 等网站查询的股权或管理关系截图）</w:t>
      </w:r>
    </w:p>
    <w:p w14:paraId="13A3A188">
      <w:pPr>
        <w:adjustRightInd w:val="0"/>
        <w:snapToGrid w:val="0"/>
        <w:spacing w:after="160" w:line="560" w:lineRule="exact"/>
        <w:ind w:firstLine="422" w:firstLineChars="200"/>
        <w:jc w:val="left"/>
        <w:rPr>
          <w:rFonts w:hint="eastAsia" w:ascii="宋体" w:hAnsi="宋体" w:eastAsia="宋体" w:cs="宋体"/>
          <w:color w:val="FF0000"/>
          <w:sz w:val="21"/>
          <w:szCs w:val="21"/>
        </w:rPr>
      </w:pPr>
      <w:r>
        <w:rPr>
          <w:rFonts w:hint="eastAsia" w:ascii="宋体" w:hAnsi="宋体" w:eastAsia="宋体" w:cs="宋体"/>
          <w:b/>
          <w:bCs/>
          <w:color w:val="FF0000"/>
          <w:sz w:val="21"/>
          <w:szCs w:val="21"/>
        </w:rPr>
        <w:t>注：上述股权或管理关系证明截图对应的信息须与《供应商基本情况表》</w:t>
      </w:r>
      <w:r>
        <w:rPr>
          <w:rFonts w:hint="eastAsia" w:ascii="宋体" w:hAnsi="宋体" w:cs="宋体"/>
          <w:b/>
          <w:bCs/>
          <w:color w:val="FF0000"/>
          <w:sz w:val="21"/>
          <w:szCs w:val="21"/>
          <w:lang w:eastAsia="zh-CN"/>
        </w:rPr>
        <w:t>相同</w:t>
      </w:r>
      <w:r>
        <w:rPr>
          <w:rFonts w:hint="eastAsia" w:ascii="宋体" w:hAnsi="宋体" w:eastAsia="宋体" w:cs="宋体"/>
          <w:b/>
          <w:bCs/>
          <w:color w:val="FF0000"/>
          <w:sz w:val="21"/>
          <w:szCs w:val="21"/>
        </w:rPr>
        <w:t>。</w:t>
      </w:r>
    </w:p>
    <w:p w14:paraId="50A54D78">
      <w:pPr>
        <w:adjustRightInd w:val="0"/>
        <w:snapToGrid w:val="0"/>
        <w:spacing w:after="160" w:line="560" w:lineRule="exact"/>
        <w:ind w:firstLine="422" w:firstLineChars="200"/>
        <w:rPr>
          <w:rFonts w:hint="eastAsia" w:ascii="宋体" w:hAnsi="宋体" w:eastAsia="宋体" w:cs="宋体"/>
          <w:b/>
          <w:bCs/>
          <w:sz w:val="21"/>
          <w:szCs w:val="21"/>
        </w:rPr>
      </w:pPr>
      <w:r>
        <w:rPr>
          <w:rFonts w:hint="eastAsia" w:ascii="宋体" w:hAnsi="宋体" w:cs="宋体"/>
          <w:b/>
          <w:bCs/>
          <w:sz w:val="21"/>
          <w:szCs w:val="21"/>
          <w:lang w:val="en-US" w:eastAsia="zh-CN"/>
        </w:rPr>
        <w:t>2.</w:t>
      </w:r>
      <w:r>
        <w:rPr>
          <w:rFonts w:hint="eastAsia" w:ascii="宋体" w:hAnsi="宋体" w:eastAsia="宋体" w:cs="宋体"/>
          <w:b/>
          <w:bCs/>
          <w:sz w:val="21"/>
          <w:szCs w:val="21"/>
        </w:rPr>
        <w:t>承诺函</w:t>
      </w:r>
    </w:p>
    <w:p w14:paraId="52A82C43">
      <w:pPr>
        <w:adjustRightInd w:val="0"/>
        <w:snapToGrid w:val="0"/>
        <w:spacing w:after="160" w:line="560" w:lineRule="exact"/>
        <w:jc w:val="left"/>
        <w:rPr>
          <w:rFonts w:hint="eastAsia" w:ascii="宋体" w:hAnsi="宋体" w:eastAsia="宋体" w:cs="宋体"/>
          <w:spacing w:val="-3"/>
          <w:sz w:val="21"/>
          <w:szCs w:val="21"/>
        </w:rPr>
      </w:pPr>
      <w:r>
        <w:rPr>
          <w:rFonts w:hint="eastAsia" w:ascii="宋体" w:hAnsi="宋体" w:eastAsia="宋体" w:cs="宋体"/>
          <w:spacing w:val="-3"/>
          <w:sz w:val="21"/>
          <w:szCs w:val="21"/>
        </w:rPr>
        <w:t>致：采购人</w:t>
      </w:r>
    </w:p>
    <w:p w14:paraId="6065E527">
      <w:pPr>
        <w:adjustRightInd w:val="0"/>
        <w:snapToGrid w:val="0"/>
        <w:spacing w:after="160" w:line="560" w:lineRule="exact"/>
        <w:ind w:firstLine="408" w:firstLineChars="200"/>
        <w:jc w:val="left"/>
        <w:rPr>
          <w:rFonts w:hint="eastAsia" w:ascii="宋体" w:hAnsi="宋体" w:eastAsia="宋体" w:cs="宋体"/>
          <w:spacing w:val="-3"/>
          <w:sz w:val="21"/>
          <w:szCs w:val="21"/>
        </w:rPr>
      </w:pPr>
      <w:r>
        <w:rPr>
          <w:rFonts w:hint="eastAsia" w:ascii="宋体" w:hAnsi="宋体" w:eastAsia="宋体" w:cs="宋体"/>
          <w:spacing w:val="-3"/>
          <w:sz w:val="21"/>
          <w:szCs w:val="21"/>
        </w:rPr>
        <w:t>我公司申请参加</w:t>
      </w:r>
      <w:r>
        <w:rPr>
          <w:rFonts w:hint="eastAsia" w:ascii="宋体" w:hAnsi="宋体" w:eastAsia="宋体" w:cs="宋体"/>
          <w:spacing w:val="-3"/>
          <w:sz w:val="21"/>
          <w:szCs w:val="21"/>
          <w:u w:val="single"/>
        </w:rPr>
        <w:tab/>
      </w:r>
      <w:r>
        <w:rPr>
          <w:rFonts w:hint="eastAsia" w:ascii="宋体" w:hAnsi="宋体" w:eastAsia="宋体" w:cs="宋体"/>
          <w:spacing w:val="-3"/>
          <w:sz w:val="21"/>
          <w:szCs w:val="21"/>
          <w:u w:val="single"/>
        </w:rPr>
        <w:tab/>
      </w:r>
      <w:r>
        <w:rPr>
          <w:rFonts w:hint="eastAsia" w:ascii="宋体" w:hAnsi="宋体" w:eastAsia="宋体" w:cs="宋体"/>
          <w:spacing w:val="-3"/>
          <w:sz w:val="21"/>
          <w:szCs w:val="21"/>
          <w:u w:val="single"/>
        </w:rPr>
        <w:tab/>
      </w:r>
      <w:r>
        <w:rPr>
          <w:rFonts w:hint="eastAsia" w:ascii="宋体" w:hAnsi="宋体" w:eastAsia="宋体" w:cs="宋体"/>
          <w:spacing w:val="-3"/>
          <w:sz w:val="21"/>
          <w:szCs w:val="21"/>
        </w:rPr>
        <w:t>项目（此处填写项目名称） ，项目编号为</w:t>
      </w:r>
      <w:r>
        <w:rPr>
          <w:rFonts w:hint="eastAsia" w:ascii="宋体" w:hAnsi="宋体" w:eastAsia="宋体" w:cs="宋体"/>
          <w:spacing w:val="-3"/>
          <w:sz w:val="21"/>
          <w:szCs w:val="21"/>
        </w:rPr>
        <w:tab/>
      </w:r>
      <w:r>
        <w:rPr>
          <w:rFonts w:hint="eastAsia" w:ascii="宋体" w:hAnsi="宋体" w:eastAsia="宋体" w:cs="宋体"/>
          <w:spacing w:val="-3"/>
          <w:sz w:val="21"/>
          <w:szCs w:val="21"/>
          <w:u w:val="single"/>
        </w:rPr>
        <w:tab/>
      </w:r>
      <w:r>
        <w:rPr>
          <w:rFonts w:hint="eastAsia" w:ascii="宋体" w:hAnsi="宋体" w:eastAsia="宋体" w:cs="宋体"/>
          <w:spacing w:val="-3"/>
          <w:sz w:val="21"/>
          <w:szCs w:val="21"/>
          <w:u w:val="single"/>
        </w:rPr>
        <w:tab/>
      </w:r>
      <w:r>
        <w:rPr>
          <w:rFonts w:hint="eastAsia" w:ascii="宋体" w:hAnsi="宋体" w:eastAsia="宋体" w:cs="宋体"/>
          <w:spacing w:val="-3"/>
          <w:sz w:val="21"/>
          <w:szCs w:val="21"/>
        </w:rPr>
        <w:t>（此处填写项目编号）的项目投标，并作出如下承诺：</w:t>
      </w:r>
    </w:p>
    <w:p w14:paraId="0E29A13A">
      <w:pPr>
        <w:adjustRightInd w:val="0"/>
        <w:snapToGrid w:val="0"/>
        <w:spacing w:after="160" w:line="560" w:lineRule="exact"/>
        <w:ind w:firstLine="408" w:firstLineChars="200"/>
        <w:jc w:val="left"/>
        <w:rPr>
          <w:rFonts w:hint="eastAsia" w:ascii="宋体" w:hAnsi="宋体" w:eastAsia="宋体" w:cs="宋体"/>
          <w:spacing w:val="-3"/>
          <w:sz w:val="21"/>
          <w:szCs w:val="21"/>
        </w:rPr>
      </w:pPr>
      <w:r>
        <w:rPr>
          <w:rFonts w:hint="eastAsia" w:ascii="宋体" w:hAnsi="宋体" w:eastAsia="宋体" w:cs="宋体"/>
          <w:spacing w:val="-3"/>
          <w:sz w:val="21"/>
          <w:szCs w:val="21"/>
        </w:rPr>
        <w:t>我公司承诺所填的股权关系情况真实、准确、完整。</w:t>
      </w:r>
    </w:p>
    <w:p w14:paraId="58B489A1">
      <w:pPr>
        <w:adjustRightInd w:val="0"/>
        <w:snapToGrid w:val="0"/>
        <w:spacing w:after="160" w:line="560" w:lineRule="exact"/>
        <w:ind w:firstLine="408" w:firstLineChars="200"/>
        <w:jc w:val="left"/>
        <w:rPr>
          <w:rFonts w:hint="eastAsia" w:ascii="宋体" w:hAnsi="宋体" w:eastAsia="宋体" w:cs="宋体"/>
          <w:spacing w:val="-3"/>
          <w:sz w:val="21"/>
          <w:szCs w:val="21"/>
        </w:rPr>
      </w:pPr>
      <w:r>
        <w:rPr>
          <w:rFonts w:hint="eastAsia" w:ascii="宋体" w:hAnsi="宋体" w:eastAsia="宋体" w:cs="宋体"/>
          <w:spacing w:val="-3"/>
          <w:sz w:val="21"/>
          <w:szCs w:val="21"/>
        </w:rPr>
        <w:t>我公司承诺自股权或管理关系证明材料查询之日起至本项目投标截止日止，股权或管理关系不会发生变更。如发生变更，将在投标文件中另行申明并附证明材料，保证不出现违背《中华人民共和国政府采购法实施条例》第十八条规定的情形。否则，自愿承担因此产生的不利后果而无异议。</w:t>
      </w:r>
    </w:p>
    <w:p w14:paraId="488EFE7E">
      <w:pPr>
        <w:adjustRightInd w:val="0"/>
        <w:snapToGrid w:val="0"/>
        <w:spacing w:after="160" w:line="560" w:lineRule="exact"/>
        <w:ind w:firstLine="408" w:firstLineChars="200"/>
        <w:jc w:val="left"/>
        <w:rPr>
          <w:rFonts w:hint="eastAsia" w:ascii="宋体" w:hAnsi="宋体" w:eastAsia="宋体" w:cs="宋体"/>
          <w:spacing w:val="-3"/>
          <w:sz w:val="21"/>
          <w:szCs w:val="21"/>
        </w:rPr>
      </w:pPr>
      <w:r>
        <w:rPr>
          <w:rFonts w:hint="eastAsia" w:ascii="宋体" w:hAnsi="宋体" w:eastAsia="宋体" w:cs="宋体"/>
          <w:spacing w:val="-3"/>
          <w:sz w:val="21"/>
          <w:szCs w:val="21"/>
        </w:rPr>
        <w:t>特此承诺！</w:t>
      </w:r>
    </w:p>
    <w:p w14:paraId="5ACD7545">
      <w:pPr>
        <w:adjustRightInd w:val="0"/>
        <w:snapToGrid w:val="0"/>
        <w:spacing w:after="160" w:line="560" w:lineRule="exact"/>
        <w:jc w:val="center"/>
        <w:rPr>
          <w:rFonts w:hint="eastAsia" w:ascii="宋体" w:hAnsi="宋体" w:eastAsia="宋体" w:cs="宋体"/>
          <w:spacing w:val="-3"/>
          <w:sz w:val="21"/>
          <w:szCs w:val="21"/>
        </w:rPr>
      </w:pPr>
      <w:r>
        <w:rPr>
          <w:rFonts w:hint="eastAsia" w:ascii="宋体" w:hAnsi="宋体" w:eastAsia="宋体" w:cs="宋体"/>
          <w:spacing w:val="-3"/>
          <w:sz w:val="21"/>
          <w:szCs w:val="21"/>
        </w:rPr>
        <w:t xml:space="preserve">                                                供应商名称</w:t>
      </w:r>
      <w:r>
        <w:rPr>
          <w:rFonts w:hint="eastAsia" w:ascii="宋体" w:hAnsi="宋体" w:cs="宋体"/>
          <w:spacing w:val="-3"/>
          <w:sz w:val="21"/>
          <w:szCs w:val="21"/>
          <w:lang w:eastAsia="zh-CN"/>
        </w:rPr>
        <w:t>（加盖公章）</w:t>
      </w:r>
      <w:r>
        <w:rPr>
          <w:rFonts w:hint="eastAsia" w:ascii="宋体" w:hAnsi="宋体" w:eastAsia="宋体" w:cs="宋体"/>
          <w:spacing w:val="-3"/>
          <w:sz w:val="21"/>
          <w:szCs w:val="21"/>
        </w:rPr>
        <w:t xml:space="preserve">： </w:t>
      </w:r>
    </w:p>
    <w:p w14:paraId="39D9BF21">
      <w:pPr>
        <w:adjustRightInd w:val="0"/>
        <w:snapToGrid w:val="0"/>
        <w:spacing w:after="160" w:line="560" w:lineRule="exact"/>
        <w:jc w:val="right"/>
      </w:pPr>
      <w:r>
        <w:rPr>
          <w:rFonts w:hint="eastAsia" w:ascii="宋体" w:hAnsi="宋体" w:eastAsia="宋体" w:cs="宋体"/>
          <w:spacing w:val="-3"/>
          <w:sz w:val="21"/>
          <w:szCs w:val="21"/>
        </w:rPr>
        <w:t>日  期：       年    月   日</w:t>
      </w:r>
    </w:p>
    <w:p w14:paraId="14F8ABBB">
      <w:pPr>
        <w:adjustRightInd w:val="0"/>
        <w:snapToGrid w:val="0"/>
        <w:spacing w:line="360" w:lineRule="auto"/>
        <w:ind w:firstLine="600"/>
        <w:jc w:val="right"/>
        <w:rPr>
          <w:rFonts w:hint="eastAsia"/>
        </w:rPr>
      </w:pPr>
    </w:p>
    <w:p w14:paraId="68F59406"/>
    <w:p w14:paraId="7D5D30F2">
      <w:pPr>
        <w:pStyle w:val="5"/>
        <w:tabs>
          <w:tab w:val="left" w:pos="371"/>
        </w:tabs>
        <w:spacing w:before="120" w:after="120"/>
        <w:ind w:left="-1" w:leftChars="-1" w:hanging="1"/>
        <w:jc w:val="center"/>
        <w:rPr>
          <w:rFonts w:asciiTheme="minorEastAsia" w:hAnsiTheme="minorEastAsia" w:eastAsiaTheme="minorEastAsia"/>
        </w:rPr>
      </w:pPr>
      <w:bookmarkStart w:id="62" w:name="_Toc44690432"/>
      <w:bookmarkStart w:id="63" w:name="_Toc44690705"/>
      <w:bookmarkStart w:id="64" w:name="_Toc44691164"/>
      <w:bookmarkStart w:id="65" w:name="_Toc135293182"/>
      <w:bookmarkStart w:id="66" w:name="_Toc44691396"/>
    </w:p>
    <w:p w14:paraId="0BF3F620">
      <w:pPr>
        <w:widowControl/>
        <w:jc w:val="left"/>
        <w:rPr>
          <w:rFonts w:asciiTheme="minorEastAsia" w:hAnsiTheme="minorEastAsia" w:eastAsiaTheme="minorEastAsia"/>
          <w:b/>
          <w:bCs/>
          <w:sz w:val="24"/>
          <w:szCs w:val="32"/>
        </w:rPr>
      </w:pPr>
      <w:r>
        <w:rPr>
          <w:rFonts w:asciiTheme="minorEastAsia" w:hAnsiTheme="minorEastAsia" w:eastAsiaTheme="minorEastAsia"/>
        </w:rPr>
        <w:br w:type="page"/>
      </w:r>
    </w:p>
    <w:p w14:paraId="647E84B2">
      <w:pPr>
        <w:pStyle w:val="5"/>
        <w:tabs>
          <w:tab w:val="left" w:pos="371"/>
        </w:tabs>
        <w:spacing w:before="120" w:after="120"/>
        <w:ind w:left="-1" w:leftChars="-1" w:hanging="1"/>
        <w:jc w:val="center"/>
        <w:rPr>
          <w:rFonts w:asciiTheme="minorEastAsia" w:hAnsiTheme="minorEastAsia" w:eastAsiaTheme="minorEastAsia"/>
        </w:rPr>
      </w:pPr>
    </w:p>
    <w:p w14:paraId="04A32C66">
      <w:pPr>
        <w:pStyle w:val="5"/>
        <w:tabs>
          <w:tab w:val="left" w:pos="371"/>
        </w:tabs>
        <w:spacing w:before="120" w:after="120"/>
        <w:ind w:left="-1" w:leftChars="-1" w:hanging="1"/>
        <w:jc w:val="center"/>
        <w:rPr>
          <w:rFonts w:asciiTheme="minorEastAsia" w:hAnsiTheme="minorEastAsia" w:eastAsiaTheme="minorEastAsia"/>
          <w:snapToGrid w:val="0"/>
          <w:kern w:val="0"/>
        </w:rPr>
      </w:pPr>
      <w:r>
        <w:rPr>
          <w:rFonts w:hint="eastAsia" w:asciiTheme="minorEastAsia" w:hAnsiTheme="minorEastAsia" w:eastAsiaTheme="minorEastAsia"/>
        </w:rPr>
        <w:t>格式1  投标人资格证明文件</w:t>
      </w:r>
      <w:bookmarkEnd w:id="62"/>
      <w:bookmarkEnd w:id="63"/>
      <w:bookmarkEnd w:id="64"/>
      <w:bookmarkEnd w:id="65"/>
      <w:bookmarkEnd w:id="66"/>
    </w:p>
    <w:p w14:paraId="5D46A064">
      <w:pPr>
        <w:adjustRightInd w:val="0"/>
        <w:snapToGrid w:val="0"/>
        <w:spacing w:line="360" w:lineRule="auto"/>
        <w:rPr>
          <w:rFonts w:ascii="宋体" w:hAnsi="宋体"/>
          <w:bCs/>
          <w:snapToGrid w:val="0"/>
          <w:kern w:val="0"/>
          <w:szCs w:val="21"/>
        </w:rPr>
      </w:pPr>
    </w:p>
    <w:p w14:paraId="53CF6089">
      <w:pPr>
        <w:adjustRightInd w:val="0"/>
        <w:snapToGrid w:val="0"/>
        <w:spacing w:line="360" w:lineRule="auto"/>
        <w:ind w:firstLine="424" w:firstLineChars="202"/>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1、</w:t>
      </w:r>
      <w:r>
        <w:rPr>
          <w:rFonts w:hint="eastAsia" w:ascii="Times New Roman" w:hAnsi="Times New Roman" w:eastAsia="宋体" w:cs="Times New Roman"/>
          <w:szCs w:val="21"/>
        </w:rPr>
        <w:t>营业执照或法人证书等证明材料</w:t>
      </w:r>
    </w:p>
    <w:p w14:paraId="328769E7">
      <w:pPr>
        <w:spacing w:line="400" w:lineRule="exact"/>
        <w:ind w:firstLine="420" w:firstLineChars="200"/>
        <w:rPr>
          <w:rFonts w:hint="eastAsia" w:asciiTheme="minorEastAsia" w:hAnsiTheme="minorEastAsia" w:eastAsiaTheme="minorEastAsia"/>
          <w:snapToGrid w:val="0"/>
          <w:color w:val="auto"/>
          <w:sz w:val="21"/>
        </w:rPr>
      </w:pPr>
      <w:r>
        <w:rPr>
          <w:rFonts w:hint="eastAsia" w:ascii="宋体" w:hAnsi="宋体" w:cs="Courier New"/>
          <w:snapToGrid w:val="0"/>
          <w:szCs w:val="18"/>
          <w:lang w:eastAsia="zh-CN"/>
        </w:rPr>
        <w:t>注：</w:t>
      </w:r>
      <w:r>
        <w:rPr>
          <w:rFonts w:hint="eastAsia" w:asciiTheme="minorEastAsia" w:hAnsiTheme="minorEastAsia" w:eastAsiaTheme="minorEastAsia"/>
          <w:snapToGrid w:val="0"/>
          <w:color w:val="auto"/>
          <w:sz w:val="21"/>
        </w:rPr>
        <w:t>如果是分支机构参与投标，还须同时提供其具有独立法人资格的上级主体出具的</w:t>
      </w:r>
      <w:r>
        <w:rPr>
          <w:rFonts w:hint="eastAsia" w:ascii="宋体" w:hAnsi="宋体" w:eastAsia="宋体"/>
          <w:snapToGrid w:val="0"/>
          <w:color w:val="auto"/>
          <w:sz w:val="21"/>
        </w:rPr>
        <w:t>有效授权书及</w:t>
      </w:r>
      <w:r>
        <w:rPr>
          <w:rFonts w:hint="eastAsia" w:asciiTheme="minorEastAsia" w:hAnsiTheme="minorEastAsia" w:eastAsiaTheme="minorEastAsia"/>
          <w:snapToGrid w:val="0"/>
          <w:color w:val="auto"/>
          <w:sz w:val="21"/>
        </w:rPr>
        <w:t>上级主体的</w:t>
      </w:r>
      <w:r>
        <w:rPr>
          <w:rFonts w:hint="eastAsia" w:ascii="宋体" w:hAnsi="宋体" w:eastAsia="宋体"/>
          <w:snapToGrid w:val="0"/>
          <w:color w:val="auto"/>
          <w:sz w:val="21"/>
        </w:rPr>
        <w:t>营业执照或法人证书等证明材料复印件或扫描件加盖</w:t>
      </w:r>
      <w:r>
        <w:rPr>
          <w:rFonts w:hint="eastAsia" w:asciiTheme="minorEastAsia" w:hAnsiTheme="minorEastAsia" w:eastAsiaTheme="minorEastAsia"/>
          <w:snapToGrid w:val="0"/>
          <w:color w:val="auto"/>
          <w:sz w:val="21"/>
        </w:rPr>
        <w:t>投标人</w:t>
      </w:r>
      <w:r>
        <w:rPr>
          <w:rFonts w:hint="eastAsia" w:ascii="宋体" w:hAnsi="宋体" w:eastAsia="宋体"/>
          <w:snapToGrid w:val="0"/>
          <w:color w:val="auto"/>
          <w:sz w:val="21"/>
        </w:rPr>
        <w:t>公章</w:t>
      </w:r>
      <w:r>
        <w:rPr>
          <w:rFonts w:hint="eastAsia" w:asciiTheme="minorEastAsia" w:hAnsiTheme="minorEastAsia" w:eastAsiaTheme="minorEastAsia"/>
          <w:snapToGrid w:val="0"/>
          <w:color w:val="auto"/>
          <w:sz w:val="21"/>
        </w:rPr>
        <w:t>；</w:t>
      </w:r>
      <w:r>
        <w:rPr>
          <w:rFonts w:hint="eastAsia" w:ascii="宋体" w:hAnsi="宋体" w:eastAsia="宋体"/>
          <w:snapToGrid w:val="0"/>
          <w:color w:val="auto"/>
          <w:sz w:val="21"/>
        </w:rPr>
        <w:t>本项目不接受总公司与分支机构同时参与投标，也不接受同一总公司有两个或以上分支机构参与投标，如出现以上情形，该两家或以上投标人均按无效投标处理</w:t>
      </w:r>
      <w:r>
        <w:rPr>
          <w:rFonts w:hint="eastAsia" w:asciiTheme="minorEastAsia" w:hAnsiTheme="minorEastAsia" w:eastAsiaTheme="minorEastAsia"/>
          <w:snapToGrid w:val="0"/>
          <w:color w:val="auto"/>
          <w:sz w:val="21"/>
        </w:rPr>
        <w:t>。</w:t>
      </w:r>
    </w:p>
    <w:p w14:paraId="03EF7341">
      <w:pPr>
        <w:spacing w:line="400" w:lineRule="exact"/>
        <w:ind w:firstLine="420" w:firstLineChars="200"/>
        <w:rPr>
          <w:rFonts w:hint="eastAsia" w:ascii="宋体" w:hAnsi="宋体" w:eastAsia="宋体" w:cs="Courier New"/>
          <w:snapToGrid w:val="0"/>
          <w:szCs w:val="18"/>
        </w:rPr>
      </w:pPr>
    </w:p>
    <w:p w14:paraId="248FAC08">
      <w:pPr>
        <w:spacing w:line="400" w:lineRule="exact"/>
        <w:ind w:firstLine="420" w:firstLineChars="200"/>
        <w:rPr>
          <w:rFonts w:hint="eastAsia" w:ascii="宋体" w:hAnsi="宋体" w:eastAsia="宋体" w:cs="Courier New"/>
          <w:snapToGrid w:val="0"/>
          <w:szCs w:val="18"/>
        </w:rPr>
      </w:pPr>
      <w:r>
        <w:rPr>
          <w:rFonts w:hint="eastAsia" w:ascii="宋体" w:hAnsi="宋体" w:eastAsia="宋体" w:cs="Courier New"/>
          <w:snapToGrid w:val="0"/>
          <w:szCs w:val="18"/>
        </w:rPr>
        <w:t>（</w:t>
      </w:r>
      <w:r>
        <w:rPr>
          <w:rFonts w:hint="eastAsia" w:ascii="宋体" w:hAnsi="宋体" w:eastAsia="宋体" w:cs="Courier New"/>
          <w:snapToGrid w:val="0"/>
          <w:szCs w:val="18"/>
          <w:lang w:eastAsia="zh-CN"/>
        </w:rPr>
        <w:t>提供</w:t>
      </w:r>
      <w:r>
        <w:rPr>
          <w:rFonts w:hint="eastAsia" w:ascii="宋体" w:hAnsi="宋体" w:eastAsia="宋体" w:cs="Courier New"/>
          <w:snapToGrid w:val="0"/>
          <w:szCs w:val="18"/>
        </w:rPr>
        <w:t>复印件或扫描件</w:t>
      </w:r>
      <w:r>
        <w:rPr>
          <w:rFonts w:hint="eastAsia" w:ascii="宋体" w:hAnsi="宋体" w:eastAsia="宋体" w:cs="Courier New"/>
          <w:snapToGrid w:val="0"/>
          <w:szCs w:val="18"/>
          <w:lang w:eastAsia="zh-CN"/>
        </w:rPr>
        <w:t>加盖投标人公章</w:t>
      </w:r>
      <w:r>
        <w:rPr>
          <w:rFonts w:hint="eastAsia" w:ascii="宋体" w:hAnsi="宋体" w:eastAsia="宋体" w:cs="Courier New"/>
          <w:snapToGrid w:val="0"/>
          <w:szCs w:val="18"/>
        </w:rPr>
        <w:t>）</w:t>
      </w:r>
    </w:p>
    <w:p w14:paraId="412EB852"/>
    <w:p w14:paraId="0411840B">
      <w:pPr>
        <w:adjustRightInd w:val="0"/>
        <w:snapToGrid w:val="0"/>
        <w:spacing w:line="360" w:lineRule="auto"/>
        <w:ind w:firstLine="424" w:firstLineChars="202"/>
        <w:rPr>
          <w:rFonts w:hint="eastAsia" w:ascii="宋体" w:hAnsi="宋体"/>
          <w:bCs/>
          <w:snapToGrid w:val="0"/>
          <w:kern w:val="0"/>
          <w:szCs w:val="21"/>
        </w:rPr>
      </w:pPr>
    </w:p>
    <w:p w14:paraId="30A74B6E">
      <w:pPr>
        <w:adjustRightInd w:val="0"/>
        <w:snapToGrid w:val="0"/>
        <w:spacing w:line="360" w:lineRule="auto"/>
        <w:ind w:firstLine="424" w:firstLineChars="202"/>
        <w:rPr>
          <w:rFonts w:ascii="宋体" w:hAnsi="宋体"/>
        </w:rPr>
      </w:pPr>
      <w:r>
        <w:rPr>
          <w:rFonts w:hint="eastAsia" w:ascii="宋体" w:hAnsi="宋体"/>
          <w:bCs/>
          <w:snapToGrid w:val="0"/>
          <w:kern w:val="0"/>
          <w:szCs w:val="21"/>
        </w:rPr>
        <w:t>2、</w:t>
      </w:r>
      <w:r>
        <w:rPr>
          <w:rFonts w:hint="eastAsia"/>
          <w:szCs w:val="21"/>
        </w:rPr>
        <w:t>政府采购投标及履约承诺函</w:t>
      </w:r>
    </w:p>
    <w:p w14:paraId="6D2C8E35"/>
    <w:p w14:paraId="3B086849">
      <w:pPr>
        <w:adjustRightInd w:val="0"/>
        <w:spacing w:line="300" w:lineRule="auto"/>
        <w:ind w:hanging="2"/>
        <w:jc w:val="center"/>
      </w:pPr>
      <w:r>
        <w:rPr>
          <w:rFonts w:hint="eastAsia"/>
          <w:b/>
          <w:snapToGrid w:val="0"/>
          <w:kern w:val="0"/>
          <w:sz w:val="28"/>
        </w:rPr>
        <w:t>政府采购投标及履约承诺函</w:t>
      </w:r>
    </w:p>
    <w:p w14:paraId="2DC4BCBE">
      <w:pPr>
        <w:spacing w:line="400" w:lineRule="exact"/>
        <w:rPr>
          <w:rFonts w:ascii="宋体" w:hAnsi="宋体" w:cs="Courier New"/>
          <w:snapToGrid w:val="0"/>
          <w:szCs w:val="18"/>
        </w:rPr>
      </w:pPr>
      <w:r>
        <w:rPr>
          <w:rFonts w:hint="eastAsia" w:ascii="宋体" w:hAnsi="宋体" w:cs="Courier New"/>
          <w:snapToGrid w:val="0"/>
          <w:szCs w:val="18"/>
        </w:rPr>
        <w:t>深圳市中正招标有限公司：</w:t>
      </w:r>
    </w:p>
    <w:p w14:paraId="42B1D883">
      <w:pPr>
        <w:spacing w:line="400" w:lineRule="exact"/>
        <w:ind w:firstLine="420" w:firstLineChars="200"/>
        <w:rPr>
          <w:rFonts w:ascii="宋体" w:hAnsi="宋体" w:cs="Courier New"/>
          <w:snapToGrid w:val="0"/>
          <w:szCs w:val="18"/>
        </w:rPr>
      </w:pPr>
      <w:r>
        <w:rPr>
          <w:rFonts w:hint="eastAsia" w:ascii="宋体" w:hAnsi="宋体" w:cs="Courier New"/>
          <w:snapToGrid w:val="0"/>
          <w:szCs w:val="18"/>
        </w:rPr>
        <w:t>我单位承诺：</w:t>
      </w:r>
    </w:p>
    <w:p w14:paraId="1534A607">
      <w:pPr>
        <w:spacing w:line="400" w:lineRule="exact"/>
        <w:ind w:firstLine="420" w:firstLineChars="200"/>
        <w:rPr>
          <w:rFonts w:ascii="宋体" w:hAnsi="宋体"/>
          <w:szCs w:val="21"/>
        </w:rPr>
      </w:pPr>
      <w:r>
        <w:rPr>
          <w:rFonts w:hint="eastAsia" w:ascii="宋体" w:hAnsi="宋体"/>
          <w:szCs w:val="21"/>
        </w:rPr>
        <w:t>1.我单位满足《中华人民共和国政府采购法》第二十二条规定的下列条件：</w:t>
      </w:r>
    </w:p>
    <w:p w14:paraId="6745F16E">
      <w:pPr>
        <w:spacing w:line="400" w:lineRule="exact"/>
        <w:ind w:firstLine="420" w:firstLineChars="200"/>
        <w:rPr>
          <w:rFonts w:ascii="宋体" w:hAnsi="宋体"/>
          <w:szCs w:val="21"/>
        </w:rPr>
      </w:pPr>
      <w:r>
        <w:rPr>
          <w:rFonts w:hint="eastAsia" w:ascii="宋体" w:hAnsi="宋体"/>
          <w:szCs w:val="21"/>
        </w:rPr>
        <w:t>（一）具有独立承担民事责任的能力；</w:t>
      </w:r>
    </w:p>
    <w:p w14:paraId="52B9D529">
      <w:pPr>
        <w:spacing w:line="400" w:lineRule="exact"/>
        <w:ind w:firstLine="420" w:firstLineChars="200"/>
        <w:rPr>
          <w:rFonts w:ascii="宋体" w:hAnsi="宋体"/>
          <w:szCs w:val="21"/>
        </w:rPr>
      </w:pPr>
      <w:r>
        <w:rPr>
          <w:rFonts w:hint="eastAsia" w:ascii="宋体" w:hAnsi="宋体"/>
          <w:szCs w:val="21"/>
        </w:rPr>
        <w:t>（二）具有良好的商业信誉和健全的财务会计制度；</w:t>
      </w:r>
    </w:p>
    <w:p w14:paraId="5195F17B">
      <w:pPr>
        <w:spacing w:line="400" w:lineRule="exact"/>
        <w:ind w:firstLine="420" w:firstLineChars="200"/>
        <w:rPr>
          <w:rFonts w:ascii="宋体" w:hAnsi="宋体"/>
          <w:szCs w:val="21"/>
        </w:rPr>
      </w:pPr>
      <w:r>
        <w:rPr>
          <w:rFonts w:hint="eastAsia" w:ascii="宋体" w:hAnsi="宋体"/>
          <w:szCs w:val="21"/>
        </w:rPr>
        <w:t>（三）具有履行合同所必需的设备和专业技术能力；</w:t>
      </w:r>
    </w:p>
    <w:p w14:paraId="3E766FF1">
      <w:pPr>
        <w:spacing w:line="400" w:lineRule="exact"/>
        <w:ind w:firstLine="420" w:firstLineChars="200"/>
        <w:rPr>
          <w:rFonts w:ascii="宋体" w:hAnsi="宋体"/>
          <w:szCs w:val="21"/>
        </w:rPr>
      </w:pPr>
      <w:r>
        <w:rPr>
          <w:rFonts w:hint="eastAsia" w:ascii="宋体" w:hAnsi="宋体"/>
          <w:szCs w:val="21"/>
        </w:rPr>
        <w:t>（四）有依法缴纳税收和社会保障资金的良好记录；</w:t>
      </w:r>
    </w:p>
    <w:p w14:paraId="7815E9E0">
      <w:pPr>
        <w:spacing w:line="400" w:lineRule="exact"/>
        <w:ind w:firstLine="420" w:firstLineChars="200"/>
        <w:rPr>
          <w:rFonts w:ascii="宋体" w:hAnsi="宋体"/>
          <w:szCs w:val="21"/>
        </w:rPr>
      </w:pPr>
      <w:r>
        <w:rPr>
          <w:rFonts w:hint="eastAsia" w:ascii="宋体" w:hAnsi="宋体"/>
          <w:szCs w:val="21"/>
        </w:rPr>
        <w:t>（五）参加政府采购活动前三年内，在经营活动中没有重大违法记录；</w:t>
      </w:r>
    </w:p>
    <w:p w14:paraId="58146642">
      <w:pPr>
        <w:spacing w:line="400" w:lineRule="exact"/>
        <w:ind w:firstLine="420" w:firstLineChars="200"/>
        <w:rPr>
          <w:rFonts w:ascii="宋体" w:hAnsi="宋体"/>
          <w:szCs w:val="21"/>
        </w:rPr>
      </w:pPr>
      <w:r>
        <w:rPr>
          <w:rFonts w:hint="eastAsia" w:ascii="宋体" w:hAnsi="宋体"/>
          <w:szCs w:val="21"/>
        </w:rPr>
        <w:t>（六）法律、行政法规规定的其他条件。</w:t>
      </w:r>
    </w:p>
    <w:p w14:paraId="3CC10FD8">
      <w:pPr>
        <w:spacing w:line="400" w:lineRule="exact"/>
        <w:ind w:firstLine="420" w:firstLineChars="200"/>
        <w:rPr>
          <w:rFonts w:ascii="宋体" w:hAnsi="宋体"/>
          <w:szCs w:val="21"/>
        </w:rPr>
      </w:pPr>
      <w:r>
        <w:rPr>
          <w:rFonts w:hint="eastAsia" w:ascii="宋体" w:hAnsi="宋体"/>
          <w:szCs w:val="21"/>
        </w:rPr>
        <w:t>2.我单位参与本项目采购活动前三年内，在经营活动中没有重大违法记录，包括</w:t>
      </w:r>
      <w:r>
        <w:rPr>
          <w:szCs w:val="21"/>
        </w:rPr>
        <w:t>因违法经营受到刑事处罚或者责令停产停业、吊销许可证或者执照、</w:t>
      </w:r>
      <w:r>
        <w:rPr>
          <w:rFonts w:hint="eastAsia"/>
          <w:szCs w:val="21"/>
          <w:lang w:eastAsia="zh-CN"/>
        </w:rPr>
        <w:t>较大数额罚款（指200万元以上的罚款，法律、行政法规以及国务院有关部门明确规定相关领域“较大数额罚款”标准高于200万元的，从其规定）</w:t>
      </w:r>
      <w:r>
        <w:rPr>
          <w:szCs w:val="21"/>
        </w:rPr>
        <w:t>等行政处罚</w:t>
      </w:r>
      <w:r>
        <w:rPr>
          <w:rFonts w:hint="eastAsia" w:ascii="宋体" w:hAnsi="宋体"/>
          <w:szCs w:val="21"/>
        </w:rPr>
        <w:t>。</w:t>
      </w:r>
    </w:p>
    <w:p w14:paraId="21735D86">
      <w:pPr>
        <w:spacing w:line="400" w:lineRule="exact"/>
        <w:ind w:firstLine="420" w:firstLineChars="200"/>
        <w:rPr>
          <w:rFonts w:ascii="宋体" w:hAnsi="宋体"/>
          <w:szCs w:val="21"/>
        </w:rPr>
      </w:pPr>
      <w:r>
        <w:rPr>
          <w:rFonts w:hint="eastAsia" w:ascii="宋体" w:hAnsi="宋体"/>
          <w:szCs w:val="21"/>
        </w:rPr>
        <w:t>3.我单位参与本项目</w:t>
      </w:r>
      <w:r>
        <w:rPr>
          <w:rFonts w:hint="eastAsia"/>
        </w:rPr>
        <w:t>政府采购活动时不存在被有关部门禁止参与政府采购活动且在有效期内的情况；</w:t>
      </w:r>
      <w:r>
        <w:rPr>
          <w:rFonts w:hint="eastAsia" w:ascii="宋体" w:hAnsi="宋体" w:cs="Courier New"/>
          <w:snapToGrid w:val="0"/>
          <w:szCs w:val="18"/>
        </w:rPr>
        <w:t>与其他投标供应商不存在“单位负责人为同一人或者存在直接控股、管理关系”的情况；</w:t>
      </w:r>
      <w:r>
        <w:rPr>
          <w:rFonts w:hint="eastAsia" w:asciiTheme="minorEastAsia" w:hAnsiTheme="minorEastAsia" w:eastAsiaTheme="minorEastAsia"/>
          <w:snapToGrid w:val="0"/>
        </w:rPr>
        <w:t>除单一来源采购项目外，为采购项目提供整体设计、规范编制或者项目管理、监理、检测等服务的供应商，不得再参加该采购项目的其他采购活动</w:t>
      </w:r>
      <w:r>
        <w:rPr>
          <w:rFonts w:hint="eastAsia"/>
        </w:rPr>
        <w:t>。</w:t>
      </w:r>
    </w:p>
    <w:p w14:paraId="66A9EBDF">
      <w:pPr>
        <w:spacing w:line="400" w:lineRule="exact"/>
        <w:ind w:firstLine="420" w:firstLineChars="200"/>
        <w:rPr>
          <w:rFonts w:ascii="宋体" w:hAnsi="宋体"/>
          <w:szCs w:val="21"/>
        </w:rPr>
      </w:pPr>
      <w:r>
        <w:rPr>
          <w:rFonts w:hint="eastAsia" w:ascii="宋体" w:hAnsi="宋体"/>
          <w:szCs w:val="21"/>
        </w:rPr>
        <w:t>4.我单位承诺非</w:t>
      </w:r>
      <w:r>
        <w:rPr>
          <w:rFonts w:hint="eastAsia" w:asciiTheme="minorEastAsia" w:hAnsiTheme="minorEastAsia" w:eastAsiaTheme="minorEastAsia"/>
          <w:snapToGrid w:val="0"/>
        </w:rPr>
        <w:t>联合体投标，</w:t>
      </w:r>
      <w:r>
        <w:rPr>
          <w:rFonts w:hint="eastAsia" w:ascii="宋体" w:hAnsi="宋体"/>
          <w:szCs w:val="21"/>
        </w:rPr>
        <w:t>不非法转包或分包，为本项目所提供的货物或服务未侵犯知识产权。</w:t>
      </w:r>
    </w:p>
    <w:p w14:paraId="3BF81DF0">
      <w:pPr>
        <w:spacing w:line="400" w:lineRule="exact"/>
        <w:ind w:firstLine="420" w:firstLineChars="200"/>
        <w:rPr>
          <w:rFonts w:ascii="宋体" w:hAnsi="宋体"/>
          <w:szCs w:val="21"/>
        </w:rPr>
      </w:pPr>
      <w:r>
        <w:rPr>
          <w:rFonts w:hint="eastAsia" w:ascii="宋体" w:hAnsi="宋体"/>
          <w:szCs w:val="21"/>
        </w:rPr>
        <w:t>5.我单位承诺</w:t>
      </w:r>
      <w:r>
        <w:rPr>
          <w:rFonts w:hint="eastAsia" w:asciiTheme="minorEastAsia" w:hAnsiTheme="minorEastAsia" w:eastAsiaTheme="minorEastAsia"/>
          <w:snapToGrid w:val="0"/>
        </w:rPr>
        <w:t>不存在《深圳市财政局政府采购供应商信用信息管理办法》（深财规〔2023〕3号）列明的严重违法失信行为。</w:t>
      </w:r>
    </w:p>
    <w:p w14:paraId="2AF75B91">
      <w:pPr>
        <w:spacing w:line="400" w:lineRule="exact"/>
        <w:ind w:firstLine="420" w:firstLineChars="200"/>
        <w:rPr>
          <w:rFonts w:ascii="宋体" w:hAnsi="宋体"/>
          <w:szCs w:val="21"/>
        </w:rPr>
      </w:pPr>
      <w:r>
        <w:rPr>
          <w:rFonts w:hint="eastAsia" w:ascii="宋体" w:hAnsi="宋体"/>
          <w:szCs w:val="21"/>
        </w:rPr>
        <w:t>6. 我单位参与该项目投标，严格遵循公平竞争的原则，不妨碍其他投标人的竞争行为，不损害采购人或者其他投标人的合法权益，</w:t>
      </w:r>
      <w:r>
        <w:rPr>
          <w:rFonts w:hint="eastAsia" w:ascii="宋体" w:hAnsi="宋体" w:eastAsia="宋体" w:cs="宋体"/>
          <w:color w:val="auto"/>
          <w:sz w:val="21"/>
          <w:szCs w:val="21"/>
        </w:rPr>
        <w:t>与其他采购参加人不存在</w:t>
      </w:r>
      <w:r>
        <w:rPr>
          <w:rFonts w:hint="eastAsia" w:ascii="宋体" w:hAnsi="宋体" w:eastAsia="宋体" w:cs="宋体"/>
          <w:color w:val="auto"/>
          <w:sz w:val="21"/>
          <w:szCs w:val="21"/>
          <w:lang w:eastAsia="zh-CN"/>
        </w:rPr>
        <w:t>包括但不限于以下</w:t>
      </w:r>
      <w:r>
        <w:rPr>
          <w:rFonts w:hint="eastAsia" w:ascii="宋体" w:hAnsi="宋体" w:eastAsia="宋体" w:cs="宋体"/>
          <w:color w:val="auto"/>
          <w:sz w:val="21"/>
          <w:szCs w:val="21"/>
        </w:rPr>
        <w:t>串通投标情形</w:t>
      </w:r>
      <w:r>
        <w:rPr>
          <w:rFonts w:hint="eastAsia" w:ascii="宋体" w:hAnsi="宋体"/>
          <w:szCs w:val="21"/>
        </w:rPr>
        <w:t>：</w:t>
      </w:r>
    </w:p>
    <w:p w14:paraId="0CED9FBE">
      <w:pPr>
        <w:spacing w:line="400" w:lineRule="exact"/>
        <w:ind w:firstLine="420" w:firstLineChars="200"/>
        <w:rPr>
          <w:rFonts w:ascii="宋体" w:hAnsi="宋体"/>
          <w:szCs w:val="21"/>
        </w:rPr>
      </w:pPr>
      <w:r>
        <w:rPr>
          <w:rFonts w:hint="eastAsia" w:ascii="宋体" w:hAnsi="宋体"/>
          <w:szCs w:val="21"/>
        </w:rPr>
        <w:t>（1）投标供应商之间相互约定给予未中标的供应商利益补偿；</w:t>
      </w:r>
    </w:p>
    <w:p w14:paraId="5E070AB2">
      <w:pPr>
        <w:spacing w:line="400" w:lineRule="exact"/>
        <w:ind w:firstLine="420" w:firstLineChars="200"/>
        <w:rPr>
          <w:rFonts w:ascii="宋体" w:hAnsi="宋体"/>
          <w:szCs w:val="21"/>
        </w:rPr>
      </w:pPr>
      <w:r>
        <w:rPr>
          <w:rFonts w:hint="eastAsia" w:ascii="宋体" w:hAnsi="宋体"/>
          <w:szCs w:val="21"/>
        </w:rPr>
        <w:t>（2）不同投标供应商的法定代表人、主要经营负责人、项目投标授权代表人、项目负责人、主要技术人员为同一人、属同一单位或者在同一单位缴纳社会保险；</w:t>
      </w:r>
    </w:p>
    <w:p w14:paraId="48B88551">
      <w:pPr>
        <w:spacing w:line="400" w:lineRule="exact"/>
        <w:ind w:firstLine="420" w:firstLineChars="200"/>
        <w:rPr>
          <w:rFonts w:ascii="宋体" w:hAnsi="宋体"/>
          <w:szCs w:val="21"/>
        </w:rPr>
      </w:pPr>
      <w:r>
        <w:rPr>
          <w:rFonts w:hint="eastAsia" w:ascii="宋体" w:hAnsi="宋体"/>
          <w:szCs w:val="21"/>
        </w:rPr>
        <w:t>（3）不同投标供应商的投标文件由同一单位或者同一人编制，或者由同一人分阶段参与编制的；</w:t>
      </w:r>
    </w:p>
    <w:p w14:paraId="780AAA34">
      <w:pPr>
        <w:spacing w:line="400" w:lineRule="exact"/>
        <w:ind w:firstLine="420" w:firstLineChars="200"/>
        <w:rPr>
          <w:rFonts w:ascii="宋体" w:hAnsi="宋体"/>
          <w:szCs w:val="21"/>
        </w:rPr>
      </w:pPr>
      <w:r>
        <w:rPr>
          <w:rFonts w:hint="eastAsia" w:ascii="宋体" w:hAnsi="宋体"/>
          <w:szCs w:val="21"/>
        </w:rPr>
        <w:t>（4）不同投标供应商的投标文件或部分投标文件相互混装；</w:t>
      </w:r>
    </w:p>
    <w:p w14:paraId="5D8317A4">
      <w:pPr>
        <w:spacing w:line="400" w:lineRule="exact"/>
        <w:ind w:firstLine="420" w:firstLineChars="200"/>
        <w:rPr>
          <w:rFonts w:ascii="宋体" w:hAnsi="宋体"/>
          <w:szCs w:val="21"/>
        </w:rPr>
      </w:pPr>
      <w:r>
        <w:rPr>
          <w:rFonts w:hint="eastAsia" w:ascii="宋体" w:hAnsi="宋体"/>
          <w:szCs w:val="21"/>
        </w:rPr>
        <w:t>（5）不同投标供应商的投标文件内容存在非正常一致；</w:t>
      </w:r>
    </w:p>
    <w:p w14:paraId="66BB00EF">
      <w:pPr>
        <w:spacing w:line="400" w:lineRule="exact"/>
        <w:ind w:firstLine="420" w:firstLineChars="200"/>
        <w:rPr>
          <w:rFonts w:ascii="宋体" w:hAnsi="宋体"/>
          <w:szCs w:val="21"/>
        </w:rPr>
      </w:pPr>
      <w:r>
        <w:rPr>
          <w:rFonts w:hint="eastAsia" w:ascii="宋体" w:hAnsi="宋体"/>
          <w:szCs w:val="21"/>
        </w:rPr>
        <w:t>（6）由同一单位工作人员为两家以上（含两家）供应商进行同一项投标活动的；</w:t>
      </w:r>
    </w:p>
    <w:p w14:paraId="498145D9">
      <w:pPr>
        <w:spacing w:line="400" w:lineRule="exact"/>
        <w:ind w:firstLine="420" w:firstLineChars="200"/>
        <w:rPr>
          <w:rFonts w:ascii="宋体" w:hAnsi="宋体"/>
          <w:szCs w:val="21"/>
        </w:rPr>
      </w:pPr>
      <w:r>
        <w:rPr>
          <w:rFonts w:hint="eastAsia" w:ascii="宋体" w:hAnsi="宋体"/>
          <w:szCs w:val="21"/>
        </w:rPr>
        <w:t>（7）主管部门依照法律、法规认定的其他情形。</w:t>
      </w:r>
    </w:p>
    <w:p w14:paraId="6AFA953D">
      <w:pPr>
        <w:spacing w:line="400" w:lineRule="exact"/>
        <w:ind w:firstLine="420" w:firstLineChars="200"/>
        <w:rPr>
          <w:rFonts w:ascii="宋体" w:hAnsi="宋体"/>
          <w:szCs w:val="21"/>
        </w:rPr>
      </w:pPr>
      <w:r>
        <w:rPr>
          <w:rFonts w:hint="eastAsia" w:ascii="宋体" w:hAnsi="宋体"/>
          <w:szCs w:val="21"/>
        </w:rPr>
        <w:t>7.我单位如果中标，做到守信，不偷工减料，依照本项目招标文件需求内容、签署的采购合同及本单位在投标中所作的一切承诺履约。</w:t>
      </w:r>
    </w:p>
    <w:p w14:paraId="72BEA0C9">
      <w:pPr>
        <w:spacing w:line="400" w:lineRule="exact"/>
        <w:ind w:firstLine="420" w:firstLineChars="200"/>
        <w:rPr>
          <w:rFonts w:ascii="宋体" w:hAnsi="宋体"/>
          <w:szCs w:val="21"/>
        </w:rPr>
      </w:pPr>
      <w:r>
        <w:rPr>
          <w:rFonts w:hint="eastAsia" w:ascii="宋体" w:hAnsi="宋体"/>
          <w:szCs w:val="21"/>
        </w:rPr>
        <w:t>8.我单位承诺不恶意低价谋取中标；我单位对本项目的报价负责，中标后将严格按照本项目招标文件需求、签署的采购合同及我单位在投标中所作的全部承诺履行。我单位清楚，若我单位以“报价太低而无法履约”为理由放弃本项目中标资格，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29FEC59B">
      <w:pPr>
        <w:spacing w:line="400" w:lineRule="exact"/>
        <w:ind w:firstLine="420" w:firstLineChars="200"/>
        <w:rPr>
          <w:rFonts w:ascii="宋体" w:hAnsi="宋体"/>
          <w:szCs w:val="21"/>
        </w:rPr>
      </w:pPr>
      <w:r>
        <w:rPr>
          <w:rFonts w:hint="eastAsia" w:ascii="宋体" w:hAnsi="宋体"/>
          <w:szCs w:val="21"/>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167B6DCA">
      <w:pPr>
        <w:spacing w:line="400" w:lineRule="exact"/>
        <w:ind w:firstLine="420" w:firstLineChars="200"/>
        <w:rPr>
          <w:rFonts w:ascii="宋体" w:hAnsi="宋体"/>
          <w:szCs w:val="21"/>
        </w:rPr>
      </w:pPr>
      <w:r>
        <w:rPr>
          <w:rFonts w:hint="eastAsia" w:ascii="宋体" w:hAnsi="宋体"/>
          <w:szCs w:val="21"/>
        </w:rPr>
        <w:t>10.我单位获得中标、成交资格后无正当理由放弃中标、成交资格的，自愿接受政府采购主管部门将我单位放弃中标、成交资格的信息公示在深圳市政府采购监管网，公示期一年，一切不利后果我单位均自愿承担。</w:t>
      </w:r>
    </w:p>
    <w:p w14:paraId="47EF0B97">
      <w:pPr>
        <w:spacing w:line="400" w:lineRule="exact"/>
        <w:ind w:firstLine="420" w:firstLineChars="200"/>
        <w:rPr>
          <w:rFonts w:ascii="宋体" w:hAnsi="宋体"/>
          <w:szCs w:val="21"/>
        </w:rPr>
      </w:pPr>
      <w:r>
        <w:rPr>
          <w:rFonts w:hint="eastAsia" w:ascii="宋体" w:hAnsi="宋体"/>
          <w:szCs w:val="21"/>
        </w:rPr>
        <w:t>以上承诺，如有违反，愿依照相关法律法规处理，并承担由此给采购人带来的损失。</w:t>
      </w:r>
    </w:p>
    <w:p w14:paraId="642A5137">
      <w:pPr>
        <w:spacing w:line="360" w:lineRule="auto"/>
        <w:ind w:firstLine="600"/>
        <w:rPr>
          <w:rFonts w:cs="Courier New"/>
          <w:snapToGrid w:val="0"/>
          <w:szCs w:val="18"/>
        </w:rPr>
      </w:pPr>
    </w:p>
    <w:p w14:paraId="7001C67A">
      <w:pPr>
        <w:adjustRightInd w:val="0"/>
        <w:snapToGrid w:val="0"/>
        <w:spacing w:line="300" w:lineRule="auto"/>
        <w:rPr>
          <w:snapToGrid w:val="0"/>
          <w:kern w:val="0"/>
        </w:rPr>
      </w:pPr>
      <w:r>
        <w:rPr>
          <w:rFonts w:hint="eastAsia"/>
          <w:snapToGrid w:val="0"/>
          <w:kern w:val="0"/>
        </w:rPr>
        <w:t>投标单位：（</w:t>
      </w:r>
      <w:r>
        <w:rPr>
          <w:rFonts w:hint="eastAsia"/>
          <w:snapToGrid w:val="0"/>
          <w:kern w:val="0"/>
          <w:lang w:eastAsia="zh-CN"/>
        </w:rPr>
        <w:t>加盖公章</w:t>
      </w:r>
      <w:r>
        <w:rPr>
          <w:rFonts w:hint="eastAsia"/>
          <w:snapToGrid w:val="0"/>
          <w:kern w:val="0"/>
        </w:rPr>
        <w:t>）</w:t>
      </w:r>
    </w:p>
    <w:p w14:paraId="66F3CDB3">
      <w:pPr>
        <w:adjustRightInd w:val="0"/>
        <w:snapToGrid w:val="0"/>
        <w:spacing w:line="300" w:lineRule="auto"/>
        <w:rPr>
          <w:snapToGrid w:val="0"/>
          <w:kern w:val="0"/>
        </w:rPr>
      </w:pPr>
    </w:p>
    <w:p w14:paraId="5BBCBE03">
      <w:pPr>
        <w:adjustRightInd w:val="0"/>
        <w:snapToGrid w:val="0"/>
        <w:spacing w:line="300" w:lineRule="auto"/>
        <w:ind w:right="420"/>
        <w:rPr>
          <w:snapToGrid w:val="0"/>
          <w:kern w:val="0"/>
        </w:rPr>
      </w:pPr>
    </w:p>
    <w:p w14:paraId="56262D96">
      <w:pPr>
        <w:adjustRightInd w:val="0"/>
        <w:snapToGrid w:val="0"/>
        <w:spacing w:line="360" w:lineRule="auto"/>
        <w:ind w:firstLine="600"/>
        <w:jc w:val="right"/>
      </w:pPr>
      <w:r>
        <w:rPr>
          <w:rFonts w:hint="eastAsia"/>
        </w:rPr>
        <w:t>年     月    日</w:t>
      </w:r>
    </w:p>
    <w:p w14:paraId="4C050DE9">
      <w:pPr>
        <w:adjustRightInd w:val="0"/>
        <w:snapToGrid w:val="0"/>
        <w:spacing w:line="360" w:lineRule="auto"/>
        <w:ind w:firstLine="600"/>
        <w:jc w:val="right"/>
      </w:pPr>
    </w:p>
    <w:p w14:paraId="0B79E264">
      <w:pPr>
        <w:adjustRightInd w:val="0"/>
        <w:snapToGrid w:val="0"/>
        <w:spacing w:line="360" w:lineRule="auto"/>
        <w:ind w:firstLine="424" w:firstLineChars="202"/>
        <w:rPr>
          <w:rFonts w:ascii="宋体" w:hAnsi="宋体"/>
        </w:rPr>
      </w:pPr>
      <w:r>
        <w:rPr>
          <w:rFonts w:hint="eastAsia" w:ascii="宋体" w:hAnsi="宋体"/>
        </w:rPr>
        <w:t>3、其它资格证明材料</w:t>
      </w:r>
    </w:p>
    <w:p w14:paraId="2B18764F">
      <w:pPr>
        <w:spacing w:line="400" w:lineRule="exact"/>
        <w:ind w:firstLine="420" w:firstLineChars="200"/>
        <w:rPr>
          <w:rFonts w:hint="eastAsia" w:ascii="宋体" w:hAnsi="宋体" w:eastAsia="宋体" w:cs="Times New Roman"/>
          <w:szCs w:val="21"/>
        </w:rPr>
      </w:pPr>
      <w:r>
        <w:rPr>
          <w:rFonts w:hint="eastAsia" w:ascii="宋体" w:hAnsi="宋体" w:eastAsia="宋体" w:cs="Times New Roman"/>
          <w:szCs w:val="21"/>
        </w:rPr>
        <w:t>（如有，按第一章投标邀请“申请人的资格要求”提供）</w:t>
      </w:r>
    </w:p>
    <w:p w14:paraId="1D54C7AF">
      <w:pPr>
        <w:spacing w:line="400" w:lineRule="exact"/>
        <w:ind w:firstLine="420" w:firstLineChars="200"/>
        <w:rPr>
          <w:rFonts w:hint="eastAsia" w:ascii="宋体" w:hAnsi="宋体" w:eastAsia="宋体" w:cs="Times New Roman"/>
          <w:szCs w:val="21"/>
        </w:rPr>
      </w:pPr>
    </w:p>
    <w:p w14:paraId="0AA2BED0">
      <w:pPr>
        <w:adjustRightInd w:val="0"/>
        <w:snapToGrid w:val="0"/>
        <w:spacing w:line="360" w:lineRule="auto"/>
        <w:ind w:firstLine="487" w:firstLineChars="202"/>
        <w:rPr>
          <w:rFonts w:ascii="楷体_GB2312" w:eastAsia="楷体_GB2312"/>
          <w:b/>
          <w:bCs/>
          <w:snapToGrid w:val="0"/>
          <w:kern w:val="0"/>
          <w:sz w:val="24"/>
          <w:szCs w:val="24"/>
        </w:rPr>
      </w:pPr>
      <w:r>
        <w:rPr>
          <w:rFonts w:hint="eastAsia" w:ascii="楷体_GB2312" w:eastAsia="楷体_GB2312"/>
          <w:b/>
          <w:bCs/>
          <w:snapToGrid w:val="0"/>
          <w:kern w:val="0"/>
          <w:sz w:val="24"/>
          <w:szCs w:val="24"/>
        </w:rPr>
        <w:t>注：投标人提供的以上资料若为复印件或扫描件需加盖公章</w:t>
      </w:r>
    </w:p>
    <w:p w14:paraId="3AB52395">
      <w:pPr>
        <w:adjustRightInd w:val="0"/>
        <w:snapToGrid w:val="0"/>
        <w:spacing w:line="300" w:lineRule="auto"/>
        <w:jc w:val="right"/>
        <w:rPr>
          <w:snapToGrid w:val="0"/>
          <w:kern w:val="0"/>
        </w:rPr>
      </w:pPr>
    </w:p>
    <w:p w14:paraId="0608B700">
      <w:pPr>
        <w:pStyle w:val="5"/>
        <w:tabs>
          <w:tab w:val="left" w:pos="371"/>
        </w:tabs>
        <w:spacing w:before="120" w:after="120"/>
        <w:ind w:left="-1" w:leftChars="-1" w:hanging="1"/>
        <w:jc w:val="center"/>
        <w:rPr>
          <w:rFonts w:asciiTheme="minorEastAsia" w:hAnsiTheme="minorEastAsia" w:eastAsiaTheme="minorEastAsia"/>
          <w:snapToGrid w:val="0"/>
          <w:kern w:val="0"/>
        </w:rPr>
      </w:pPr>
      <w:bookmarkStart w:id="67" w:name="_Toc135293183"/>
      <w:r>
        <w:rPr>
          <w:rFonts w:hint="eastAsia" w:asciiTheme="minorEastAsia" w:hAnsiTheme="minorEastAsia" w:eastAsiaTheme="minorEastAsia"/>
        </w:rPr>
        <w:t>格式2  法定代表人（负责人）证明书及授权委托书</w:t>
      </w:r>
      <w:bookmarkEnd w:id="67"/>
    </w:p>
    <w:p w14:paraId="0C3A8A06">
      <w:pPr>
        <w:widowControl/>
        <w:jc w:val="center"/>
        <w:rPr>
          <w:rFonts w:ascii="宋体" w:hAnsi="宋体"/>
          <w:b/>
          <w:sz w:val="28"/>
          <w:szCs w:val="28"/>
        </w:rPr>
      </w:pPr>
    </w:p>
    <w:p w14:paraId="2AD40417">
      <w:pPr>
        <w:spacing w:line="360" w:lineRule="auto"/>
        <w:ind w:left="0" w:leftChars="0" w:firstLine="422" w:firstLineChars="175"/>
        <w:rPr>
          <w:rFonts w:hint="eastAsia" w:ascii="Times New Roman" w:hAnsi="Times New Roman"/>
          <w:b/>
          <w:sz w:val="24"/>
          <w:szCs w:val="24"/>
          <w:lang w:val="en-US" w:eastAsia="zh-CN"/>
        </w:rPr>
      </w:pPr>
      <w:r>
        <w:rPr>
          <w:rFonts w:hint="eastAsia" w:ascii="Times New Roman" w:hAnsi="Times New Roman"/>
          <w:b/>
          <w:sz w:val="24"/>
          <w:szCs w:val="24"/>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BB1E74F">
      <w:r>
        <w:br w:type="page"/>
      </w:r>
    </w:p>
    <w:p w14:paraId="1366A0F5"/>
    <w:p w14:paraId="221FFFD9">
      <w:pPr>
        <w:widowControl/>
        <w:jc w:val="center"/>
        <w:rPr>
          <w:rFonts w:ascii="宋体" w:hAnsi="宋体"/>
          <w:b/>
          <w:sz w:val="28"/>
          <w:szCs w:val="28"/>
        </w:rPr>
      </w:pPr>
      <w:r>
        <w:rPr>
          <w:rFonts w:hint="eastAsia" w:ascii="宋体" w:hAnsi="宋体"/>
          <w:b/>
          <w:sz w:val="28"/>
          <w:szCs w:val="28"/>
        </w:rPr>
        <w:t>法定代表人（负责人）证明书（参考）</w:t>
      </w:r>
    </w:p>
    <w:p w14:paraId="5DEAB4E2">
      <w:pPr>
        <w:spacing w:line="400" w:lineRule="exact"/>
        <w:rPr>
          <w:rFonts w:ascii="宋体" w:hAnsi="宋体"/>
          <w:bCs/>
          <w:sz w:val="28"/>
        </w:rPr>
      </w:pPr>
    </w:p>
    <w:p w14:paraId="44C0C1AB">
      <w:pPr>
        <w:tabs>
          <w:tab w:val="left" w:pos="900"/>
        </w:tabs>
        <w:spacing w:line="480" w:lineRule="auto"/>
        <w:ind w:firstLine="945" w:firstLineChars="450"/>
        <w:rPr>
          <w:rFonts w:ascii="宋体" w:hAnsi="宋体"/>
        </w:rPr>
      </w:pPr>
      <w:r>
        <w:rPr>
          <w:rFonts w:hint="eastAsia" w:ascii="宋体" w:hAnsi="宋体"/>
        </w:rPr>
        <w:t>______________同志，现任我单位</w:t>
      </w:r>
      <w:r>
        <w:rPr>
          <w:rFonts w:ascii="宋体" w:hAnsi="宋体"/>
          <w:u w:val="single"/>
        </w:rPr>
        <w:t xml:space="preserve">         </w:t>
      </w:r>
      <w:r>
        <w:rPr>
          <w:rFonts w:hint="eastAsia" w:ascii="宋体" w:hAnsi="宋体"/>
        </w:rPr>
        <w:t>职务，为法定代表人（负责人），特此证明。</w:t>
      </w:r>
    </w:p>
    <w:p w14:paraId="5F6872A6">
      <w:pPr>
        <w:spacing w:line="480" w:lineRule="auto"/>
        <w:ind w:firstLine="420" w:firstLineChars="200"/>
        <w:rPr>
          <w:rFonts w:ascii="宋体" w:hAnsi="宋体"/>
        </w:rPr>
      </w:pPr>
      <w:r>
        <w:rPr>
          <w:rFonts w:hint="eastAsia" w:ascii="宋体" w:hAnsi="宋体"/>
        </w:rPr>
        <w:t>有效日期与本公司投标文件中标注的投标有效期相同。</w:t>
      </w:r>
      <w:r>
        <w:rPr>
          <w:rFonts w:ascii="宋体" w:hAnsi="宋体"/>
        </w:rPr>
        <w:t xml:space="preserve">  </w:t>
      </w:r>
      <w:r>
        <w:rPr>
          <w:rFonts w:hint="eastAsia" w:ascii="宋体" w:hAnsi="宋体"/>
        </w:rPr>
        <w:t>签发日期：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r>
        <w:rPr>
          <w:rFonts w:ascii="宋体" w:hAnsi="宋体"/>
        </w:rPr>
        <w:t xml:space="preserve">             </w:t>
      </w:r>
    </w:p>
    <w:p w14:paraId="4A9FB5C7">
      <w:pPr>
        <w:spacing w:line="480" w:lineRule="auto"/>
        <w:ind w:firstLine="420" w:firstLineChars="200"/>
        <w:rPr>
          <w:rFonts w:ascii="宋体" w:hAnsi="宋体"/>
        </w:rPr>
      </w:pPr>
      <w:r>
        <w:rPr>
          <w:rFonts w:hint="eastAsia" w:ascii="宋体" w:hAnsi="宋体"/>
        </w:rPr>
        <w:t>附：</w:t>
      </w:r>
    </w:p>
    <w:p w14:paraId="1AF9AFB5">
      <w:pPr>
        <w:spacing w:line="480" w:lineRule="auto"/>
        <w:ind w:firstLine="840" w:firstLineChars="400"/>
        <w:rPr>
          <w:rFonts w:ascii="宋体" w:hAnsi="宋体"/>
        </w:rPr>
      </w:pPr>
      <w:r>
        <w:rPr>
          <w:rFonts w:hint="eastAsia" w:ascii="宋体" w:hAnsi="宋体"/>
        </w:rPr>
        <w:t xml:space="preserve">营业执照（注册号）：                       </w:t>
      </w:r>
    </w:p>
    <w:p w14:paraId="5EE26B0A">
      <w:pPr>
        <w:spacing w:line="480" w:lineRule="auto"/>
        <w:ind w:firstLine="840" w:firstLineChars="400"/>
        <w:rPr>
          <w:rFonts w:ascii="宋体" w:hAnsi="宋体"/>
        </w:rPr>
      </w:pPr>
      <w:r>
        <w:rPr>
          <w:rFonts w:hint="eastAsia" w:ascii="宋体" w:hAnsi="宋体"/>
        </w:rPr>
        <w:t>经济性质：</w:t>
      </w:r>
    </w:p>
    <w:p w14:paraId="37158FFE">
      <w:pPr>
        <w:spacing w:line="480" w:lineRule="auto"/>
        <w:ind w:firstLine="840" w:firstLineChars="400"/>
        <w:rPr>
          <w:rFonts w:ascii="宋体" w:hAnsi="宋体"/>
        </w:rPr>
      </w:pPr>
      <w:r>
        <w:rPr>
          <w:rFonts w:hint="eastAsia" w:ascii="宋体" w:hAnsi="宋体"/>
        </w:rPr>
        <w:t>主营（产）：</w:t>
      </w:r>
    </w:p>
    <w:p w14:paraId="097358F8">
      <w:pPr>
        <w:spacing w:line="480" w:lineRule="auto"/>
        <w:ind w:firstLine="840" w:firstLineChars="400"/>
        <w:rPr>
          <w:rFonts w:ascii="宋体" w:hAnsi="宋体"/>
        </w:rPr>
      </w:pPr>
      <w:r>
        <w:rPr>
          <w:rFonts w:hint="eastAsia" w:ascii="宋体" w:hAnsi="宋体"/>
        </w:rPr>
        <w:t>兼营（产）：</w:t>
      </w:r>
    </w:p>
    <w:p w14:paraId="5BB13E47">
      <w:pPr>
        <w:spacing w:line="480" w:lineRule="auto"/>
        <w:ind w:firstLine="960" w:firstLineChars="400"/>
        <w:rPr>
          <w:rFonts w:ascii="宋体" w:hAnsi="宋体"/>
          <w:sz w:val="24"/>
        </w:rPr>
      </w:pPr>
    </w:p>
    <w:p w14:paraId="01035C6E">
      <w:pPr>
        <w:spacing w:line="500" w:lineRule="exact"/>
        <w:rPr>
          <w:rFonts w:ascii="宋体"/>
          <w:b/>
          <w:bCs/>
        </w:rPr>
      </w:pPr>
      <w:r>
        <w:rPr>
          <w:rFonts w:ascii="宋体"/>
          <w:b/>
          <w:bCs/>
        </w:rPr>
        <w:pict>
          <v:rect id="Rectangle 5" o:spid="_x0000_s3096" o:spt="1" style="position:absolute;left:0pt;margin-left:250.65pt;margin-top:10.75pt;height:156pt;width:243pt;z-index:251663360;mso-width-relative:page;mso-height-relative:page;" coordsize="21600,21600">
            <v:path/>
            <v:fill focussize="0,0"/>
            <v:stroke/>
            <v:imagedata o:title=""/>
            <o:lock v:ext="edit"/>
            <v:textbox>
              <w:txbxContent>
                <w:p w14:paraId="61EBDA60">
                  <w:pPr>
                    <w:ind w:firstLine="1260" w:firstLineChars="600"/>
                  </w:pPr>
                  <w:r>
                    <w:rPr>
                      <w:rFonts w:hint="eastAsia"/>
                    </w:rPr>
                    <w:t xml:space="preserve"> 法定代表人</w:t>
                  </w:r>
                  <w:r>
                    <w:rPr>
                      <w:rFonts w:hint="eastAsia" w:ascii="宋体" w:hAnsi="宋体"/>
                    </w:rPr>
                    <w:t>（负责人）</w:t>
                  </w:r>
                </w:p>
                <w:p w14:paraId="49F07814">
                  <w:pPr>
                    <w:ind w:firstLine="1050" w:firstLineChars="500"/>
                  </w:pPr>
                  <w:r>
                    <w:rPr>
                      <w:rFonts w:hint="eastAsia"/>
                    </w:rPr>
                    <w:t xml:space="preserve"> 居民身份证复印件粘贴处</w:t>
                  </w:r>
                </w:p>
                <w:p w14:paraId="1EC3B218">
                  <w:pPr>
                    <w:ind w:firstLine="1050" w:firstLineChars="500"/>
                  </w:pPr>
                </w:p>
                <w:p w14:paraId="33BAF76D">
                  <w:pPr>
                    <w:ind w:firstLine="1785" w:firstLineChars="850"/>
                  </w:pPr>
                  <w:r>
                    <w:rPr>
                      <w:rFonts w:hint="eastAsia"/>
                    </w:rPr>
                    <w:t>（反面）</w:t>
                  </w:r>
                </w:p>
                <w:p w14:paraId="3C622788">
                  <w:pPr>
                    <w:ind w:firstLine="1050" w:firstLineChars="500"/>
                  </w:pPr>
                </w:p>
                <w:p w14:paraId="7907140B"/>
              </w:txbxContent>
            </v:textbox>
          </v:rect>
        </w:pict>
      </w:r>
      <w:r>
        <w:rPr>
          <w:rFonts w:ascii="宋体"/>
          <w:b/>
          <w:bCs/>
        </w:rPr>
        <w:pict>
          <v:rect id="Rectangle 4" o:spid="_x0000_s3095" o:spt="1" style="position:absolute;left:0pt;margin-left:-11.85pt;margin-top:10.75pt;height:156pt;width:243pt;z-index:251662336;mso-width-relative:page;mso-height-relative:page;" coordsize="21600,21600">
            <v:path/>
            <v:fill focussize="0,0"/>
            <v:stroke/>
            <v:imagedata o:title=""/>
            <o:lock v:ext="edit"/>
            <v:textbox>
              <w:txbxContent>
                <w:p w14:paraId="682C5D1F">
                  <w:pPr>
                    <w:ind w:firstLine="1260" w:firstLineChars="600"/>
                    <w:jc w:val="left"/>
                  </w:pPr>
                  <w:r>
                    <w:rPr>
                      <w:rFonts w:hint="eastAsia"/>
                    </w:rPr>
                    <w:t>法定代表人</w:t>
                  </w:r>
                  <w:r>
                    <w:rPr>
                      <w:rFonts w:hint="eastAsia" w:ascii="宋体" w:hAnsi="宋体"/>
                    </w:rPr>
                    <w:t>（负责人）</w:t>
                  </w:r>
                </w:p>
                <w:p w14:paraId="23F3C2C4">
                  <w:pPr>
                    <w:ind w:firstLine="1050" w:firstLineChars="500"/>
                    <w:jc w:val="left"/>
                  </w:pPr>
                  <w:r>
                    <w:rPr>
                      <w:rFonts w:hint="eastAsia"/>
                    </w:rPr>
                    <w:t xml:space="preserve"> 居民身份证复印件粘贴处</w:t>
                  </w:r>
                </w:p>
                <w:p w14:paraId="45490FB3">
                  <w:pPr>
                    <w:ind w:firstLine="1050" w:firstLineChars="500"/>
                    <w:jc w:val="left"/>
                  </w:pPr>
                </w:p>
                <w:p w14:paraId="54BBCCD9">
                  <w:pPr>
                    <w:ind w:firstLine="1785" w:firstLineChars="850"/>
                    <w:jc w:val="left"/>
                  </w:pPr>
                  <w:r>
                    <w:rPr>
                      <w:rFonts w:hint="eastAsia"/>
                    </w:rPr>
                    <w:t>（正面）</w:t>
                  </w:r>
                </w:p>
                <w:p w14:paraId="47DF33FD">
                  <w:pPr>
                    <w:ind w:firstLine="1050" w:firstLineChars="500"/>
                    <w:jc w:val="left"/>
                  </w:pPr>
                </w:p>
                <w:p w14:paraId="7F86B0D3">
                  <w:pPr>
                    <w:jc w:val="left"/>
                  </w:pPr>
                </w:p>
              </w:txbxContent>
            </v:textbox>
          </v:rect>
        </w:pict>
      </w:r>
    </w:p>
    <w:p w14:paraId="7F15A05C">
      <w:pPr>
        <w:spacing w:line="500" w:lineRule="exact"/>
        <w:rPr>
          <w:rFonts w:ascii="宋体"/>
          <w:b/>
          <w:bCs/>
        </w:rPr>
      </w:pPr>
    </w:p>
    <w:p w14:paraId="7E2B3D25">
      <w:pPr>
        <w:spacing w:line="500" w:lineRule="exact"/>
        <w:rPr>
          <w:rFonts w:ascii="宋体"/>
          <w:b/>
          <w:bCs/>
        </w:rPr>
      </w:pPr>
    </w:p>
    <w:p w14:paraId="4E096A7D">
      <w:pPr>
        <w:spacing w:line="500" w:lineRule="exact"/>
        <w:rPr>
          <w:rFonts w:ascii="宋体"/>
          <w:b/>
          <w:bCs/>
        </w:rPr>
      </w:pPr>
    </w:p>
    <w:p w14:paraId="3630F062">
      <w:pPr>
        <w:spacing w:line="500" w:lineRule="exact"/>
        <w:rPr>
          <w:rFonts w:ascii="宋体"/>
          <w:b/>
          <w:bCs/>
        </w:rPr>
      </w:pPr>
    </w:p>
    <w:p w14:paraId="0B410D86">
      <w:pPr>
        <w:spacing w:line="500" w:lineRule="exact"/>
        <w:rPr>
          <w:rFonts w:ascii="宋体"/>
          <w:b/>
          <w:bCs/>
        </w:rPr>
      </w:pPr>
    </w:p>
    <w:p w14:paraId="08B37669">
      <w:pPr>
        <w:spacing w:line="500" w:lineRule="exact"/>
        <w:rPr>
          <w:rFonts w:ascii="宋体"/>
          <w:b/>
          <w:bCs/>
        </w:rPr>
      </w:pPr>
      <w:r>
        <w:rPr>
          <w:rFonts w:hint="eastAsia" w:ascii="宋体"/>
          <w:b/>
          <w:bCs/>
        </w:rPr>
        <w:t xml:space="preserve">                         </w:t>
      </w:r>
    </w:p>
    <w:p w14:paraId="0E45D81A">
      <w:pPr>
        <w:spacing w:line="360" w:lineRule="auto"/>
        <w:ind w:firstLine="539" w:firstLineChars="257"/>
        <w:rPr>
          <w:rFonts w:hint="eastAsia"/>
          <w:highlight w:val="yellow"/>
          <w:lang w:eastAsia="zh-CN"/>
        </w:rPr>
      </w:pPr>
      <w:r>
        <w:rPr>
          <w:rFonts w:hint="eastAsia"/>
          <w:highlight w:val="yellow"/>
          <w:lang w:eastAsia="zh-CN"/>
        </w:rPr>
        <w:t>注：必须提供有效的身份证件（有效期限未过期）。</w:t>
      </w:r>
    </w:p>
    <w:p w14:paraId="124AA25C">
      <w:pPr>
        <w:spacing w:line="360" w:lineRule="auto"/>
        <w:ind w:firstLine="539" w:firstLineChars="257"/>
      </w:pPr>
    </w:p>
    <w:p w14:paraId="0800E14B">
      <w:pPr>
        <w:spacing w:line="360" w:lineRule="auto"/>
        <w:ind w:firstLine="539" w:firstLineChars="257"/>
      </w:pPr>
      <w:r>
        <w:rPr>
          <w:rFonts w:hint="eastAsia"/>
        </w:rPr>
        <w:t>单位名称：（公章）</w:t>
      </w:r>
      <w:r>
        <w:rPr>
          <w:rFonts w:hint="eastAsia"/>
          <w:u w:val="single"/>
        </w:rPr>
        <w:t xml:space="preserve">                                         </w:t>
      </w:r>
    </w:p>
    <w:p w14:paraId="2F023DED">
      <w:pPr>
        <w:spacing w:line="360" w:lineRule="auto"/>
        <w:ind w:firstLine="539" w:firstLineChars="257"/>
      </w:pPr>
    </w:p>
    <w:p w14:paraId="1EA067A5">
      <w:pPr>
        <w:spacing w:line="360" w:lineRule="auto"/>
        <w:ind w:firstLine="539" w:firstLineChars="257"/>
        <w:rPr>
          <w:b/>
          <w:bCs/>
          <w:sz w:val="28"/>
        </w:rPr>
      </w:pPr>
      <w:r>
        <w:rPr>
          <w:rFonts w:hint="eastAsia"/>
        </w:rPr>
        <w:t>日期：</w:t>
      </w:r>
      <w:r>
        <w:rPr>
          <w:rFonts w:hint="eastAsia"/>
          <w:u w:val="single"/>
        </w:rPr>
        <w:t xml:space="preserve">         </w:t>
      </w:r>
      <w:r>
        <w:rPr>
          <w:rFonts w:hint="eastAsia"/>
        </w:rPr>
        <w:t>年</w:t>
      </w:r>
      <w:r>
        <w:rPr>
          <w:rFonts w:hint="eastAsia"/>
          <w:u w:val="single"/>
        </w:rPr>
        <w:t xml:space="preserve">     </w:t>
      </w:r>
      <w:r>
        <w:rPr>
          <w:rFonts w:hint="eastAsia"/>
        </w:rPr>
        <w:t xml:space="preserve">月 </w:t>
      </w:r>
      <w:r>
        <w:rPr>
          <w:rFonts w:hint="eastAsia"/>
          <w:u w:val="single"/>
        </w:rPr>
        <w:t xml:space="preserve">      </w:t>
      </w:r>
      <w:r>
        <w:rPr>
          <w:rFonts w:hint="eastAsia"/>
        </w:rPr>
        <w:t>日</w:t>
      </w:r>
    </w:p>
    <w:p w14:paraId="64FDA4E4">
      <w:pPr>
        <w:ind w:firstLine="2249" w:firstLineChars="800"/>
        <w:rPr>
          <w:b/>
          <w:bCs/>
          <w:sz w:val="28"/>
        </w:rPr>
      </w:pPr>
    </w:p>
    <w:p w14:paraId="1E37CE54">
      <w:pPr>
        <w:ind w:firstLine="2249" w:firstLineChars="800"/>
        <w:rPr>
          <w:b/>
          <w:bCs/>
          <w:sz w:val="28"/>
        </w:rPr>
      </w:pPr>
    </w:p>
    <w:p w14:paraId="625B5682">
      <w:pPr>
        <w:jc w:val="center"/>
        <w:rPr>
          <w:rFonts w:hint="eastAsia"/>
          <w:b/>
          <w:bCs/>
          <w:sz w:val="28"/>
        </w:rPr>
      </w:pPr>
    </w:p>
    <w:p w14:paraId="2AFF775C">
      <w:pPr>
        <w:jc w:val="center"/>
        <w:rPr>
          <w:rFonts w:hint="eastAsia"/>
          <w:b/>
          <w:bCs/>
          <w:sz w:val="28"/>
        </w:rPr>
      </w:pPr>
    </w:p>
    <w:p w14:paraId="111BD8E6">
      <w:pPr>
        <w:jc w:val="center"/>
        <w:rPr>
          <w:b/>
          <w:bCs/>
          <w:sz w:val="28"/>
        </w:rPr>
      </w:pPr>
      <w:r>
        <w:rPr>
          <w:rFonts w:hint="eastAsia"/>
          <w:b/>
          <w:bCs/>
          <w:sz w:val="28"/>
        </w:rPr>
        <w:t>法定代表人（负责人）授权委托书</w:t>
      </w:r>
      <w:r>
        <w:rPr>
          <w:rFonts w:hint="eastAsia" w:ascii="宋体" w:hAnsi="宋体"/>
          <w:b/>
          <w:sz w:val="30"/>
          <w:szCs w:val="30"/>
        </w:rPr>
        <w:t>（参考）</w:t>
      </w:r>
    </w:p>
    <w:p w14:paraId="14878669"/>
    <w:p w14:paraId="6B863FB9">
      <w:pPr>
        <w:rPr>
          <w:b/>
          <w:bCs/>
        </w:rPr>
      </w:pPr>
      <w:r>
        <w:rPr>
          <w:rFonts w:hint="eastAsia"/>
        </w:rPr>
        <w:t>深圳市中正招标有限公司</w:t>
      </w:r>
      <w:r>
        <w:rPr>
          <w:rFonts w:hint="eastAsia"/>
          <w:b/>
          <w:bCs/>
        </w:rPr>
        <w:t>：</w:t>
      </w:r>
    </w:p>
    <w:p w14:paraId="14BB693A">
      <w:pPr>
        <w:ind w:firstLine="630"/>
      </w:pPr>
    </w:p>
    <w:p w14:paraId="07698F9A">
      <w:pPr>
        <w:adjustRightInd w:val="0"/>
        <w:snapToGrid w:val="0"/>
        <w:spacing w:line="360" w:lineRule="auto"/>
        <w:ind w:firstLine="629"/>
      </w:pPr>
      <w:r>
        <w:rPr>
          <w:rFonts w:hint="eastAsia"/>
        </w:rPr>
        <w:t>现委派</w:t>
      </w:r>
      <w:r>
        <w:rPr>
          <w:rFonts w:hint="eastAsia"/>
          <w:u w:val="single"/>
        </w:rPr>
        <w:t xml:space="preserve">  （姓名、职务） </w:t>
      </w:r>
      <w:r>
        <w:rPr>
          <w:rFonts w:hint="eastAsia"/>
        </w:rPr>
        <w:t>参加贵公司组织的</w:t>
      </w:r>
      <w:r>
        <w:rPr>
          <w:rFonts w:hint="eastAsia"/>
          <w:b/>
          <w:bCs/>
          <w:u w:val="single"/>
        </w:rPr>
        <w:t xml:space="preserve">  </w:t>
      </w:r>
      <w:r>
        <w:rPr>
          <w:rFonts w:hint="eastAsia"/>
          <w:u w:val="single"/>
        </w:rPr>
        <w:t xml:space="preserve">（招标项目名称、编号） </w:t>
      </w:r>
      <w:r>
        <w:rPr>
          <w:rFonts w:hint="eastAsia"/>
        </w:rPr>
        <w:t>招标活动，全权代表我单位处理投标的有关事宜。</w:t>
      </w:r>
    </w:p>
    <w:p w14:paraId="3B86284B">
      <w:pPr>
        <w:adjustRightInd w:val="0"/>
        <w:snapToGrid w:val="0"/>
        <w:spacing w:line="360" w:lineRule="auto"/>
        <w:ind w:firstLine="629"/>
      </w:pPr>
    </w:p>
    <w:p w14:paraId="07CF930A">
      <w:pPr>
        <w:adjustRightInd w:val="0"/>
        <w:snapToGrid w:val="0"/>
        <w:spacing w:line="360" w:lineRule="auto"/>
        <w:ind w:firstLine="629"/>
        <w:rPr>
          <w:b/>
          <w:bCs/>
        </w:rPr>
      </w:pPr>
      <w:r>
        <w:rPr>
          <w:rFonts w:hint="eastAsia"/>
          <w:b/>
          <w:bCs/>
        </w:rPr>
        <w:t>附授权代表情况：</w:t>
      </w:r>
    </w:p>
    <w:p w14:paraId="34E7C3EE">
      <w:pPr>
        <w:adjustRightInd w:val="0"/>
        <w:snapToGrid w:val="0"/>
        <w:spacing w:line="360" w:lineRule="auto"/>
        <w:ind w:firstLine="629"/>
      </w:pPr>
      <w:r>
        <w:rPr>
          <w:rFonts w:hint="eastAsia"/>
        </w:rPr>
        <w:t>姓名：</w:t>
      </w:r>
      <w:r>
        <w:rPr>
          <w:rFonts w:hint="eastAsia"/>
          <w:b/>
          <w:bCs/>
        </w:rPr>
        <w:t xml:space="preserve">    </w:t>
      </w:r>
      <w:r>
        <w:rPr>
          <w:rFonts w:hint="eastAsia"/>
        </w:rPr>
        <w:t xml:space="preserve">            性别：</w:t>
      </w:r>
      <w:r>
        <w:rPr>
          <w:rFonts w:hint="eastAsia"/>
          <w:b/>
          <w:bCs/>
        </w:rPr>
        <w:t xml:space="preserve"> </w:t>
      </w:r>
    </w:p>
    <w:p w14:paraId="4F299387">
      <w:pPr>
        <w:adjustRightInd w:val="0"/>
        <w:snapToGrid w:val="0"/>
        <w:spacing w:line="360" w:lineRule="auto"/>
        <w:ind w:firstLine="629"/>
        <w:rPr>
          <w:b/>
          <w:bCs/>
        </w:rPr>
      </w:pPr>
      <w:r>
        <w:rPr>
          <w:rFonts w:hint="eastAsia"/>
        </w:rPr>
        <w:t>年龄：</w:t>
      </w:r>
      <w:r>
        <w:rPr>
          <w:rFonts w:hint="eastAsia"/>
          <w:b/>
          <w:bCs/>
        </w:rPr>
        <w:t xml:space="preserve"> </w:t>
      </w:r>
      <w:r>
        <w:rPr>
          <w:rFonts w:hint="eastAsia"/>
        </w:rPr>
        <w:t xml:space="preserve">            </w:t>
      </w:r>
    </w:p>
    <w:p w14:paraId="4615CB58">
      <w:pPr>
        <w:adjustRightInd w:val="0"/>
        <w:snapToGrid w:val="0"/>
        <w:spacing w:line="360" w:lineRule="auto"/>
        <w:ind w:firstLine="629"/>
      </w:pPr>
      <w:r>
        <w:rPr>
          <w:rFonts w:hint="eastAsia"/>
        </w:rPr>
        <w:t>职务：</w:t>
      </w:r>
    </w:p>
    <w:p w14:paraId="7A4AC67D">
      <w:pPr>
        <w:adjustRightInd w:val="0"/>
        <w:snapToGrid w:val="0"/>
        <w:spacing w:line="360" w:lineRule="auto"/>
        <w:ind w:firstLine="629"/>
      </w:pPr>
      <w:r>
        <w:rPr>
          <w:rFonts w:hint="eastAsia"/>
        </w:rPr>
        <w:t>身份证号码：</w:t>
      </w:r>
    </w:p>
    <w:p w14:paraId="4802A4E3">
      <w:pPr>
        <w:adjustRightInd w:val="0"/>
        <w:snapToGrid w:val="0"/>
        <w:spacing w:line="360" w:lineRule="auto"/>
        <w:ind w:firstLine="629"/>
        <w:rPr>
          <w:b/>
          <w:bCs/>
        </w:rPr>
      </w:pPr>
      <w:r>
        <w:rPr>
          <w:rFonts w:hint="eastAsia"/>
        </w:rPr>
        <w:t>邮编：</w:t>
      </w:r>
      <w:r>
        <w:rPr>
          <w:rFonts w:hint="eastAsia"/>
          <w:b/>
          <w:bCs/>
        </w:rPr>
        <w:t xml:space="preserve"> </w:t>
      </w:r>
    </w:p>
    <w:p w14:paraId="46AB788B">
      <w:pPr>
        <w:adjustRightInd w:val="0"/>
        <w:snapToGrid w:val="0"/>
        <w:spacing w:line="360" w:lineRule="auto"/>
        <w:ind w:firstLine="629"/>
      </w:pPr>
      <w:r>
        <w:rPr>
          <w:rFonts w:hint="eastAsia"/>
        </w:rPr>
        <w:t>通讯地址：</w:t>
      </w:r>
      <w:r>
        <w:rPr>
          <w:rFonts w:hint="eastAsia"/>
          <w:b/>
          <w:bCs/>
        </w:rPr>
        <w:t xml:space="preserve"> </w:t>
      </w:r>
    </w:p>
    <w:p w14:paraId="3621CEC9">
      <w:pPr>
        <w:adjustRightInd w:val="0"/>
        <w:snapToGrid w:val="0"/>
        <w:spacing w:line="360" w:lineRule="auto"/>
        <w:ind w:firstLine="629"/>
      </w:pPr>
      <w:r>
        <w:rPr>
          <w:rFonts w:hint="eastAsia"/>
        </w:rPr>
        <w:t>电话：</w:t>
      </w:r>
    </w:p>
    <w:p w14:paraId="3A3306BC">
      <w:pPr>
        <w:ind w:firstLine="630"/>
      </w:pPr>
      <w:r>
        <w:rPr>
          <w:rFonts w:hint="eastAsia"/>
        </w:rPr>
        <w:t>单位名称：（公章）</w:t>
      </w:r>
    </w:p>
    <w:p w14:paraId="7C2D8CF3">
      <w:pPr>
        <w:ind w:firstLine="630"/>
      </w:pPr>
    </w:p>
    <w:p w14:paraId="4902E904">
      <w:pPr>
        <w:ind w:firstLine="630"/>
      </w:pPr>
      <w:r>
        <w:rPr>
          <w:rFonts w:hint="eastAsia"/>
        </w:rPr>
        <w:t>法定代表人（负责人）：（</w:t>
      </w:r>
      <w:r>
        <w:rPr>
          <w:snapToGrid w:val="0"/>
          <w:kern w:val="0"/>
        </w:rPr>
        <w:t>签字</w:t>
      </w:r>
      <w:r>
        <w:rPr>
          <w:rFonts w:hint="eastAsia"/>
        </w:rPr>
        <w:t>）</w:t>
      </w:r>
    </w:p>
    <w:p w14:paraId="64AC568C">
      <w:pPr>
        <w:ind w:firstLine="630"/>
      </w:pPr>
    </w:p>
    <w:p w14:paraId="1898404D">
      <w:pPr>
        <w:ind w:firstLine="630"/>
      </w:pPr>
      <w:r>
        <w:rPr>
          <w:rFonts w:hint="eastAsia"/>
        </w:rPr>
        <w:t>授权代表：（</w:t>
      </w:r>
      <w:r>
        <w:rPr>
          <w:snapToGrid w:val="0"/>
          <w:kern w:val="0"/>
        </w:rPr>
        <w:t>签字</w:t>
      </w:r>
      <w:r>
        <w:rPr>
          <w:rFonts w:hint="eastAsia"/>
        </w:rPr>
        <w:t>）</w:t>
      </w:r>
    </w:p>
    <w:p w14:paraId="5F086C03">
      <w:pPr>
        <w:ind w:firstLine="630"/>
      </w:pPr>
    </w:p>
    <w:p w14:paraId="51637719">
      <w:pPr>
        <w:adjustRightInd w:val="0"/>
        <w:snapToGrid w:val="0"/>
        <w:spacing w:line="300" w:lineRule="auto"/>
        <w:ind w:firstLine="5317" w:firstLineChars="2532"/>
      </w:pPr>
      <w:r>
        <w:rPr>
          <w:rFonts w:hint="eastAsia"/>
        </w:rPr>
        <w:t>年</w:t>
      </w:r>
      <w:r>
        <w:rPr>
          <w:rFonts w:hint="eastAsia"/>
          <w:b/>
          <w:bCs/>
        </w:rPr>
        <w:t xml:space="preserve">    </w:t>
      </w:r>
      <w:r>
        <w:rPr>
          <w:rFonts w:hint="eastAsia"/>
        </w:rPr>
        <w:t>月</w:t>
      </w:r>
      <w:r>
        <w:rPr>
          <w:rFonts w:hint="eastAsia"/>
          <w:b/>
          <w:bCs/>
        </w:rPr>
        <w:t xml:space="preserve">   </w:t>
      </w:r>
      <w:r>
        <w:rPr>
          <w:rFonts w:hint="eastAsia"/>
        </w:rPr>
        <w:t>日</w:t>
      </w:r>
    </w:p>
    <w:p w14:paraId="6724077D">
      <w:pPr>
        <w:spacing w:line="440" w:lineRule="exact"/>
        <w:rPr>
          <w:rFonts w:ascii="黑体" w:eastAsia="黑体"/>
        </w:rPr>
      </w:pPr>
      <w:bookmarkStart w:id="68" w:name="_Toc226217114"/>
      <w:r>
        <w:rPr>
          <w:rFonts w:ascii="宋体"/>
        </w:rPr>
        <w:pict>
          <v:rect id="Rectangle 2" o:spid="_x0000_s3093" o:spt="1" style="position:absolute;left:0pt;margin-left:-10.35pt;margin-top:5.6pt;height:156pt;width:243pt;z-index:251660288;mso-width-relative:page;mso-height-relative:page;" coordsize="21600,21600">
            <v:path/>
            <v:fill focussize="0,0"/>
            <v:stroke/>
            <v:imagedata o:title=""/>
            <o:lock v:ext="edit"/>
            <v:textbox>
              <w:txbxContent>
                <w:p w14:paraId="1FBE9FCA">
                  <w:pPr>
                    <w:ind w:firstLine="1260" w:firstLineChars="600"/>
                  </w:pPr>
                  <w:r>
                    <w:rPr>
                      <w:rFonts w:hint="eastAsia"/>
                    </w:rPr>
                    <w:t>被授权人（授权代表）</w:t>
                  </w:r>
                </w:p>
                <w:p w14:paraId="2CDF6429">
                  <w:pPr>
                    <w:ind w:firstLine="1050" w:firstLineChars="500"/>
                  </w:pPr>
                  <w:r>
                    <w:rPr>
                      <w:rFonts w:hint="eastAsia"/>
                    </w:rPr>
                    <w:t>居民身份证复印件粘贴处</w:t>
                  </w:r>
                </w:p>
                <w:p w14:paraId="46E72AA4">
                  <w:pPr>
                    <w:ind w:firstLine="1050" w:firstLineChars="500"/>
                  </w:pPr>
                </w:p>
                <w:p w14:paraId="4CE2B443">
                  <w:pPr>
                    <w:jc w:val="center"/>
                  </w:pPr>
                  <w:r>
                    <w:rPr>
                      <w:rFonts w:hint="eastAsia"/>
                    </w:rPr>
                    <w:t>（正面）</w:t>
                  </w:r>
                </w:p>
              </w:txbxContent>
            </v:textbox>
          </v:rect>
        </w:pict>
      </w:r>
      <w:r>
        <w:rPr>
          <w:rFonts w:ascii="黑体" w:eastAsia="黑体"/>
        </w:rPr>
        <w:pict>
          <v:rect id="Rectangle 3" o:spid="_x0000_s3094" o:spt="1" style="position:absolute;left:0pt;margin-left:249.9pt;margin-top:5.6pt;height:156pt;width:243pt;z-index:251661312;mso-width-relative:page;mso-height-relative:page;" coordsize="21600,21600">
            <v:path/>
            <v:fill focussize="0,0"/>
            <v:stroke/>
            <v:imagedata o:title=""/>
            <o:lock v:ext="edit"/>
            <v:textbox>
              <w:txbxContent>
                <w:p w14:paraId="7D749AF1">
                  <w:pPr>
                    <w:ind w:firstLine="1260" w:firstLineChars="600"/>
                  </w:pPr>
                  <w:r>
                    <w:rPr>
                      <w:rFonts w:hint="eastAsia"/>
                    </w:rPr>
                    <w:t>被授权人（授权代表）</w:t>
                  </w:r>
                </w:p>
                <w:p w14:paraId="55AAA080">
                  <w:pPr>
                    <w:ind w:firstLine="1050" w:firstLineChars="500"/>
                  </w:pPr>
                  <w:r>
                    <w:rPr>
                      <w:rFonts w:hint="eastAsia"/>
                    </w:rPr>
                    <w:t>居民身份证复印件粘贴处</w:t>
                  </w:r>
                </w:p>
                <w:p w14:paraId="7A14D483">
                  <w:pPr>
                    <w:ind w:firstLine="1050" w:firstLineChars="500"/>
                  </w:pPr>
                </w:p>
                <w:p w14:paraId="21FC5CD1">
                  <w:pPr>
                    <w:ind w:firstLine="1785" w:firstLineChars="850"/>
                  </w:pPr>
                  <w:r>
                    <w:rPr>
                      <w:rFonts w:hint="eastAsia"/>
                    </w:rPr>
                    <w:t>（反面）</w:t>
                  </w:r>
                </w:p>
                <w:p w14:paraId="280805E2"/>
              </w:txbxContent>
            </v:textbox>
          </v:rect>
        </w:pict>
      </w:r>
      <w:bookmarkEnd w:id="68"/>
    </w:p>
    <w:p w14:paraId="75DAE85D">
      <w:pPr>
        <w:spacing w:line="440" w:lineRule="exact"/>
        <w:rPr>
          <w:rFonts w:ascii="黑体" w:eastAsia="黑体"/>
        </w:rPr>
      </w:pPr>
    </w:p>
    <w:p w14:paraId="5A1E1DF9">
      <w:pPr>
        <w:spacing w:line="440" w:lineRule="exact"/>
        <w:rPr>
          <w:rFonts w:ascii="黑体" w:eastAsia="黑体"/>
        </w:rPr>
      </w:pPr>
    </w:p>
    <w:p w14:paraId="0F70DBC3">
      <w:pPr>
        <w:spacing w:line="440" w:lineRule="exact"/>
        <w:rPr>
          <w:rFonts w:ascii="黑体" w:eastAsia="黑体"/>
        </w:rPr>
      </w:pPr>
    </w:p>
    <w:p w14:paraId="1BC86AFD">
      <w:pPr>
        <w:spacing w:line="440" w:lineRule="exact"/>
        <w:rPr>
          <w:rFonts w:ascii="黑体" w:eastAsia="黑体"/>
        </w:rPr>
      </w:pPr>
    </w:p>
    <w:p w14:paraId="7637C39A">
      <w:pPr>
        <w:tabs>
          <w:tab w:val="left" w:pos="5115"/>
        </w:tabs>
        <w:spacing w:line="440" w:lineRule="exact"/>
        <w:rPr>
          <w:rFonts w:ascii="黑体" w:eastAsia="黑体"/>
        </w:rPr>
      </w:pPr>
      <w:r>
        <w:rPr>
          <w:rFonts w:ascii="黑体" w:eastAsia="黑体"/>
        </w:rPr>
        <w:tab/>
      </w:r>
    </w:p>
    <w:p w14:paraId="3B395326">
      <w:pPr>
        <w:spacing w:line="440" w:lineRule="exact"/>
        <w:rPr>
          <w:rFonts w:ascii="黑体" w:eastAsia="黑体"/>
        </w:rPr>
      </w:pPr>
    </w:p>
    <w:p w14:paraId="25D5946A">
      <w:pPr>
        <w:adjustRightInd w:val="0"/>
        <w:snapToGrid w:val="0"/>
        <w:spacing w:line="300" w:lineRule="auto"/>
        <w:ind w:firstLine="5008" w:firstLineChars="2385"/>
      </w:pPr>
    </w:p>
    <w:p w14:paraId="7A7423FD">
      <w:pPr>
        <w:spacing w:line="360" w:lineRule="auto"/>
        <w:ind w:firstLine="539" w:firstLineChars="257"/>
        <w:rPr>
          <w:rFonts w:hint="eastAsia"/>
          <w:highlight w:val="yellow"/>
          <w:lang w:eastAsia="zh-CN"/>
        </w:rPr>
      </w:pPr>
      <w:r>
        <w:rPr>
          <w:rFonts w:hint="eastAsia"/>
          <w:highlight w:val="yellow"/>
          <w:lang w:eastAsia="zh-CN"/>
        </w:rPr>
        <w:t>注：必须提供有效的身份证件（有效期限未过期）。</w:t>
      </w:r>
    </w:p>
    <w:p w14:paraId="478C8DBA">
      <w:pPr>
        <w:adjustRightInd w:val="0"/>
        <w:snapToGrid w:val="0"/>
        <w:spacing w:line="300" w:lineRule="auto"/>
      </w:pPr>
    </w:p>
    <w:p w14:paraId="26CEF0C0">
      <w:pPr>
        <w:adjustRightInd w:val="0"/>
        <w:snapToGrid w:val="0"/>
        <w:spacing w:line="300" w:lineRule="auto"/>
      </w:pPr>
    </w:p>
    <w:p w14:paraId="35B2171F">
      <w:pPr>
        <w:adjustRightInd w:val="0"/>
        <w:snapToGrid w:val="0"/>
        <w:spacing w:line="300" w:lineRule="auto"/>
        <w:rPr>
          <w:rFonts w:asciiTheme="majorEastAsia" w:hAnsiTheme="majorEastAsia" w:eastAsiaTheme="majorEastAsia"/>
          <w:b/>
          <w:snapToGrid w:val="0"/>
          <w:kern w:val="0"/>
          <w:sz w:val="24"/>
        </w:rPr>
      </w:pPr>
      <w:r>
        <w:rPr>
          <w:rFonts w:hint="eastAsia" w:asciiTheme="majorEastAsia" w:hAnsiTheme="majorEastAsia" w:eastAsiaTheme="majorEastAsia"/>
          <w:b/>
          <w:sz w:val="24"/>
        </w:rPr>
        <w:t>注：法定代表人（负责人）证明书和法定代表人（负责人）授权委托书除装订于投标文件中外，还须另置一份按“投标人须知”18.4项要求单独密封。</w:t>
      </w:r>
    </w:p>
    <w:p w14:paraId="752CBA6A">
      <w:pPr>
        <w:tabs>
          <w:tab w:val="left" w:pos="720"/>
        </w:tabs>
        <w:adjustRightInd w:val="0"/>
        <w:snapToGrid w:val="0"/>
        <w:spacing w:line="300" w:lineRule="auto"/>
      </w:pPr>
    </w:p>
    <w:p w14:paraId="788740DA">
      <w:pPr>
        <w:tabs>
          <w:tab w:val="left" w:pos="720"/>
        </w:tabs>
        <w:adjustRightInd w:val="0"/>
        <w:snapToGrid w:val="0"/>
        <w:spacing w:line="300" w:lineRule="auto"/>
        <w:rPr>
          <w:b/>
          <w:snapToGrid w:val="0"/>
          <w:kern w:val="0"/>
          <w:sz w:val="28"/>
        </w:rPr>
      </w:pPr>
    </w:p>
    <w:p w14:paraId="6B8B99ED">
      <w:pPr>
        <w:pStyle w:val="5"/>
        <w:tabs>
          <w:tab w:val="left" w:pos="371"/>
        </w:tabs>
        <w:spacing w:before="120" w:after="120"/>
        <w:ind w:left="-1" w:leftChars="-1" w:hanging="1"/>
        <w:jc w:val="center"/>
        <w:rPr>
          <w:rFonts w:asciiTheme="minorEastAsia" w:hAnsiTheme="minorEastAsia" w:eastAsiaTheme="minorEastAsia"/>
        </w:rPr>
      </w:pPr>
      <w:bookmarkStart w:id="69" w:name="_Toc135293184"/>
      <w:r>
        <w:rPr>
          <w:rFonts w:hint="eastAsia" w:asciiTheme="minorEastAsia" w:hAnsiTheme="minorEastAsia" w:eastAsiaTheme="minorEastAsia"/>
        </w:rPr>
        <w:t>格式3  投</w:t>
      </w:r>
      <w:r>
        <w:rPr>
          <w:rFonts w:asciiTheme="minorEastAsia" w:hAnsiTheme="minorEastAsia" w:eastAsiaTheme="minorEastAsia"/>
        </w:rPr>
        <w:t xml:space="preserve"> </w:t>
      </w:r>
      <w:r>
        <w:rPr>
          <w:rFonts w:hint="eastAsia" w:asciiTheme="minorEastAsia" w:hAnsiTheme="minorEastAsia" w:eastAsiaTheme="minorEastAsia"/>
        </w:rPr>
        <w:t>标</w:t>
      </w:r>
      <w:r>
        <w:rPr>
          <w:rFonts w:asciiTheme="minorEastAsia" w:hAnsiTheme="minorEastAsia" w:eastAsiaTheme="minorEastAsia"/>
        </w:rPr>
        <w:t xml:space="preserve"> </w:t>
      </w:r>
      <w:r>
        <w:rPr>
          <w:rFonts w:hint="eastAsia" w:asciiTheme="minorEastAsia" w:hAnsiTheme="minorEastAsia" w:eastAsiaTheme="minorEastAsia"/>
        </w:rPr>
        <w:t>函</w:t>
      </w:r>
      <w:bookmarkEnd w:id="69"/>
    </w:p>
    <w:p w14:paraId="545699C9">
      <w:pPr>
        <w:adjustRightInd w:val="0"/>
        <w:snapToGrid w:val="0"/>
        <w:spacing w:line="312" w:lineRule="auto"/>
      </w:pPr>
    </w:p>
    <w:p w14:paraId="1FA73BD9">
      <w:pPr>
        <w:adjustRightInd w:val="0"/>
        <w:snapToGrid w:val="0"/>
        <w:spacing w:line="360" w:lineRule="auto"/>
        <w:rPr>
          <w:rFonts w:asciiTheme="minorEastAsia" w:hAnsiTheme="minorEastAsia" w:eastAsiaTheme="minorEastAsia"/>
          <w:b/>
          <w:bCs/>
        </w:rPr>
      </w:pPr>
      <w:r>
        <w:rPr>
          <w:rFonts w:asciiTheme="minorEastAsia" w:hAnsiTheme="minorEastAsia" w:eastAsiaTheme="minorEastAsia"/>
        </w:rPr>
        <w:t>深圳市中正招标有限公司：</w:t>
      </w:r>
    </w:p>
    <w:p w14:paraId="6121D788">
      <w:pPr>
        <w:adjustRightInd w:val="0"/>
        <w:snapToGrid w:val="0"/>
        <w:spacing w:line="360" w:lineRule="auto"/>
        <w:rPr>
          <w:rFonts w:asciiTheme="minorEastAsia" w:hAnsiTheme="minorEastAsia" w:eastAsiaTheme="minorEastAsia"/>
        </w:rPr>
      </w:pPr>
      <w:r>
        <w:rPr>
          <w:rFonts w:asciiTheme="minorEastAsia" w:hAnsiTheme="minorEastAsia" w:eastAsiaTheme="minorEastAsia"/>
        </w:rPr>
        <w:t xml:space="preserve">    我</w:t>
      </w:r>
      <w:r>
        <w:rPr>
          <w:rFonts w:hint="eastAsia" w:cs="Courier New" w:asciiTheme="minorEastAsia" w:hAnsiTheme="minorEastAsia" w:eastAsiaTheme="minorEastAsia"/>
          <w:snapToGrid w:val="0"/>
          <w:szCs w:val="18"/>
        </w:rPr>
        <w:t>单位</w:t>
      </w:r>
      <w:r>
        <w:rPr>
          <w:rFonts w:asciiTheme="minorEastAsia" w:hAnsiTheme="minorEastAsia" w:eastAsiaTheme="minorEastAsia"/>
        </w:rPr>
        <w:t>收到</w:t>
      </w:r>
      <w:r>
        <w:rPr>
          <w:rFonts w:hint="eastAsia" w:asciiTheme="minorEastAsia" w:hAnsiTheme="minorEastAsia" w:eastAsiaTheme="minorEastAsia"/>
        </w:rPr>
        <w:t>贵单位</w:t>
      </w:r>
      <w:r>
        <w:rPr>
          <w:rFonts w:asciiTheme="minorEastAsia" w:hAnsiTheme="minorEastAsia" w:eastAsiaTheme="minorEastAsia"/>
        </w:rPr>
        <w:t>组织的</w:t>
      </w:r>
      <w:r>
        <w:rPr>
          <w:rFonts w:asciiTheme="minorEastAsia" w:hAnsiTheme="minorEastAsia" w:eastAsiaTheme="minorEastAsia"/>
          <w:b/>
          <w:bCs/>
          <w:u w:val="single"/>
        </w:rPr>
        <w:t xml:space="preserve"> </w:t>
      </w:r>
      <w:r>
        <w:rPr>
          <w:rFonts w:asciiTheme="minorEastAsia" w:hAnsiTheme="minorEastAsia" w:eastAsiaTheme="minorEastAsia"/>
          <w:u w:val="single"/>
        </w:rPr>
        <w:t xml:space="preserve">（招标项目名称） </w:t>
      </w:r>
      <w:r>
        <w:rPr>
          <w:rFonts w:asciiTheme="minorEastAsia" w:hAnsiTheme="minorEastAsia" w:eastAsiaTheme="minorEastAsia"/>
        </w:rPr>
        <w:t>招标文件，经详细研究，我</w:t>
      </w:r>
      <w:r>
        <w:rPr>
          <w:rFonts w:hint="eastAsia" w:cs="Courier New" w:asciiTheme="minorEastAsia" w:hAnsiTheme="minorEastAsia" w:eastAsiaTheme="minorEastAsia"/>
          <w:snapToGrid w:val="0"/>
          <w:szCs w:val="18"/>
        </w:rPr>
        <w:t>单位</w:t>
      </w:r>
      <w:r>
        <w:rPr>
          <w:rFonts w:asciiTheme="minorEastAsia" w:hAnsiTheme="minorEastAsia" w:eastAsiaTheme="minorEastAsia"/>
        </w:rPr>
        <w:t>决定参加该项目</w:t>
      </w:r>
      <w:r>
        <w:rPr>
          <w:rFonts w:asciiTheme="minorEastAsia" w:hAnsiTheme="minorEastAsia" w:eastAsiaTheme="minorEastAsia"/>
          <w:u w:val="single"/>
        </w:rPr>
        <w:t xml:space="preserve"> （项目编号）  </w:t>
      </w:r>
      <w:r>
        <w:rPr>
          <w:rFonts w:asciiTheme="minorEastAsia" w:hAnsiTheme="minorEastAsia" w:eastAsiaTheme="minorEastAsia"/>
        </w:rPr>
        <w:t>招标的有关活动，并投标。为此，我</w:t>
      </w:r>
      <w:r>
        <w:rPr>
          <w:rFonts w:hint="eastAsia" w:cs="Courier New" w:asciiTheme="minorEastAsia" w:hAnsiTheme="minorEastAsia" w:eastAsiaTheme="minorEastAsia"/>
          <w:snapToGrid w:val="0"/>
          <w:szCs w:val="18"/>
        </w:rPr>
        <w:t>单位</w:t>
      </w:r>
      <w:r>
        <w:rPr>
          <w:rFonts w:asciiTheme="minorEastAsia" w:hAnsiTheme="minorEastAsia" w:eastAsiaTheme="minorEastAsia"/>
        </w:rPr>
        <w:t>谨郑重声明以下诸点，并对之负法律责任。</w:t>
      </w:r>
    </w:p>
    <w:p w14:paraId="581EEAC6">
      <w:pPr>
        <w:spacing w:line="360" w:lineRule="auto"/>
        <w:ind w:firstLine="424" w:firstLineChars="202"/>
        <w:jc w:val="left"/>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1．</w:t>
      </w:r>
      <w:r>
        <w:rPr>
          <w:rFonts w:hint="eastAsia" w:asciiTheme="minorEastAsia" w:hAnsiTheme="minorEastAsia" w:eastAsiaTheme="minorEastAsia"/>
          <w:szCs w:val="21"/>
        </w:rPr>
        <w:t>我</w:t>
      </w:r>
      <w:r>
        <w:rPr>
          <w:rFonts w:hint="eastAsia" w:cs="Courier New" w:asciiTheme="minorEastAsia" w:hAnsiTheme="minorEastAsia" w:eastAsiaTheme="minorEastAsia"/>
          <w:snapToGrid w:val="0"/>
          <w:szCs w:val="18"/>
        </w:rPr>
        <w:t>单位</w:t>
      </w:r>
      <w:r>
        <w:rPr>
          <w:rFonts w:hint="eastAsia" w:asciiTheme="minorEastAsia" w:hAnsiTheme="minorEastAsia" w:eastAsiaTheme="minorEastAsia"/>
          <w:szCs w:val="21"/>
        </w:rPr>
        <w:t>愿以《开标一览表》中填写的投标报价并</w:t>
      </w:r>
      <w:r>
        <w:rPr>
          <w:rFonts w:hint="eastAsia" w:cs="Courier New" w:asciiTheme="minorEastAsia" w:hAnsiTheme="minorEastAsia" w:eastAsiaTheme="minorEastAsia"/>
          <w:snapToGrid w:val="0"/>
          <w:szCs w:val="18"/>
        </w:rPr>
        <w:t>按照招标文件中的一切要求，承担上述项目的全部工作。</w:t>
      </w:r>
    </w:p>
    <w:p w14:paraId="746EEF7F">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2．我单位提交的投标文件为：投标书正本一份，副本五份，电子备份光盘（或U盘）一份。</w:t>
      </w:r>
    </w:p>
    <w:p w14:paraId="72AE7EB4">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3．如果我单位投标书被接受，我单位将履行招标文件中规定的每一项要求，按期、按质、按量完成任务。</w:t>
      </w:r>
    </w:p>
    <w:p w14:paraId="4621CD79">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4．我单位愿意提供采购代理机构在招标文件中要求的所有资料，且</w:t>
      </w:r>
      <w:r>
        <w:rPr>
          <w:rFonts w:hint="eastAsia" w:asciiTheme="minorEastAsia" w:hAnsiTheme="minorEastAsia" w:eastAsiaTheme="minorEastAsia"/>
        </w:rPr>
        <w:t>所递交的投标文件在投标有效期（即</w:t>
      </w:r>
      <w:r>
        <w:rPr>
          <w:rFonts w:hint="eastAsia" w:asciiTheme="minorEastAsia" w:hAnsiTheme="minorEastAsia" w:eastAsiaTheme="minorEastAsia"/>
          <w:u w:val="single"/>
        </w:rPr>
        <w:t>90</w:t>
      </w:r>
      <w:r>
        <w:rPr>
          <w:rFonts w:hint="eastAsia" w:asciiTheme="minorEastAsia" w:hAnsiTheme="minorEastAsia" w:eastAsiaTheme="minorEastAsia"/>
        </w:rPr>
        <w:t>日历天）内有效，在此期间内我</w:t>
      </w:r>
      <w:r>
        <w:rPr>
          <w:rFonts w:hint="eastAsia" w:cs="Courier New" w:asciiTheme="minorEastAsia" w:hAnsiTheme="minorEastAsia" w:eastAsiaTheme="minorEastAsia"/>
          <w:snapToGrid w:val="0"/>
          <w:szCs w:val="18"/>
        </w:rPr>
        <w:t>单位</w:t>
      </w:r>
      <w:r>
        <w:rPr>
          <w:rFonts w:hint="eastAsia" w:asciiTheme="minorEastAsia" w:hAnsiTheme="minorEastAsia" w:eastAsiaTheme="minorEastAsia"/>
        </w:rPr>
        <w:t>的投标有可能中标，我</w:t>
      </w:r>
      <w:r>
        <w:rPr>
          <w:rFonts w:hint="eastAsia" w:cs="Courier New" w:asciiTheme="minorEastAsia" w:hAnsiTheme="minorEastAsia" w:eastAsiaTheme="minorEastAsia"/>
          <w:snapToGrid w:val="0"/>
          <w:szCs w:val="18"/>
        </w:rPr>
        <w:t>单位</w:t>
      </w:r>
      <w:r>
        <w:rPr>
          <w:rFonts w:hint="eastAsia" w:asciiTheme="minorEastAsia" w:hAnsiTheme="minorEastAsia" w:eastAsiaTheme="minorEastAsia"/>
        </w:rPr>
        <w:t>将受此约束。</w:t>
      </w:r>
    </w:p>
    <w:p w14:paraId="28401713">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5．我单位理解，最低报价不是中标的唯一条件。</w:t>
      </w:r>
    </w:p>
    <w:p w14:paraId="4FFAE4F8">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6．我单位愿按《</w:t>
      </w:r>
      <w:r>
        <w:rPr>
          <w:rFonts w:hint="eastAsia" w:ascii="宋体" w:hAnsi="宋体" w:cs="Courier New"/>
          <w:snapToGrid w:val="0"/>
          <w:szCs w:val="18"/>
        </w:rPr>
        <w:t>中华人民共和国民法典</w:t>
      </w:r>
      <w:r>
        <w:rPr>
          <w:rFonts w:hint="eastAsia" w:cs="Courier New" w:asciiTheme="minorEastAsia" w:hAnsiTheme="minorEastAsia" w:eastAsiaTheme="minorEastAsia"/>
          <w:snapToGrid w:val="0"/>
          <w:szCs w:val="18"/>
        </w:rPr>
        <w:t>》履行自己的全部责任。</w:t>
      </w:r>
    </w:p>
    <w:p w14:paraId="62519B71">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7．我单位同意招标文件之规定，遵守有关招标的各项规定。</w:t>
      </w:r>
    </w:p>
    <w:p w14:paraId="7CCDEE84">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8</w:t>
      </w:r>
      <w:r>
        <w:rPr>
          <w:rFonts w:cs="Courier New" w:asciiTheme="minorEastAsia" w:hAnsiTheme="minorEastAsia" w:eastAsiaTheme="minorEastAsia"/>
          <w:snapToGrid w:val="0"/>
          <w:szCs w:val="18"/>
        </w:rPr>
        <w:t>.</w:t>
      </w:r>
      <w:r>
        <w:rPr>
          <w:rFonts w:hint="eastAsia" w:cs="Courier New" w:asciiTheme="minorEastAsia" w:hAnsiTheme="minorEastAsia" w:eastAsiaTheme="minorEastAsia"/>
          <w:snapToGrid w:val="0"/>
          <w:szCs w:val="18"/>
        </w:rPr>
        <w:t xml:space="preserve"> </w:t>
      </w:r>
      <w:r>
        <w:rPr>
          <w:rFonts w:hint="eastAsia" w:asciiTheme="minorEastAsia" w:hAnsiTheme="minorEastAsia" w:eastAsiaTheme="minorEastAsia"/>
        </w:rPr>
        <w:t>我单位承诺在收到代理服务费缴费通知后7个工作日内领取中标（成交）通知书，逾期将视为我单位放弃中标（成交）资格。</w:t>
      </w:r>
    </w:p>
    <w:p w14:paraId="0AD6119B">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9．所有有关本标书的函电，请按下列地址联系：</w:t>
      </w:r>
    </w:p>
    <w:p w14:paraId="65FA7095">
      <w:pPr>
        <w:adjustRightInd w:val="0"/>
        <w:snapToGrid w:val="0"/>
        <w:spacing w:line="360" w:lineRule="auto"/>
        <w:ind w:firstLine="600"/>
      </w:pPr>
    </w:p>
    <w:p w14:paraId="48DFF91E">
      <w:pPr>
        <w:adjustRightInd w:val="0"/>
        <w:snapToGrid w:val="0"/>
        <w:spacing w:line="360" w:lineRule="auto"/>
        <w:ind w:firstLine="426"/>
      </w:pPr>
      <w:r>
        <w:t>单    位： （</w:t>
      </w:r>
      <w:r>
        <w:rPr>
          <w:rFonts w:hint="eastAsia"/>
          <w:snapToGrid w:val="0"/>
          <w:kern w:val="0"/>
          <w:lang w:eastAsia="zh-CN"/>
        </w:rPr>
        <w:t>加盖公章</w:t>
      </w:r>
      <w:r>
        <w:t>）</w:t>
      </w:r>
    </w:p>
    <w:p w14:paraId="448059EC">
      <w:pPr>
        <w:adjustRightInd w:val="0"/>
        <w:snapToGrid w:val="0"/>
        <w:spacing w:line="360" w:lineRule="auto"/>
        <w:ind w:firstLine="426"/>
      </w:pPr>
      <w:r>
        <w:t xml:space="preserve">地    址： </w:t>
      </w:r>
    </w:p>
    <w:p w14:paraId="4C10A037">
      <w:pPr>
        <w:adjustRightInd w:val="0"/>
        <w:snapToGrid w:val="0"/>
        <w:spacing w:line="360" w:lineRule="auto"/>
        <w:ind w:firstLine="426"/>
      </w:pPr>
      <w:r>
        <w:t xml:space="preserve">电    话： </w:t>
      </w:r>
    </w:p>
    <w:p w14:paraId="6B9D9F50">
      <w:pPr>
        <w:adjustRightInd w:val="0"/>
        <w:snapToGrid w:val="0"/>
        <w:spacing w:line="360" w:lineRule="auto"/>
        <w:ind w:firstLine="426"/>
      </w:pPr>
      <w:r>
        <w:t>传    真：</w:t>
      </w:r>
    </w:p>
    <w:p w14:paraId="3AC85CBE">
      <w:pPr>
        <w:adjustRightInd w:val="0"/>
        <w:snapToGrid w:val="0"/>
        <w:spacing w:line="360" w:lineRule="auto"/>
        <w:ind w:firstLine="426"/>
      </w:pPr>
      <w:r>
        <w:t>邮    编：</w:t>
      </w:r>
    </w:p>
    <w:p w14:paraId="15EBCD8F">
      <w:pPr>
        <w:adjustRightInd w:val="0"/>
        <w:snapToGrid w:val="0"/>
        <w:spacing w:line="360" w:lineRule="auto"/>
        <w:ind w:firstLine="426"/>
      </w:pPr>
      <w:r>
        <w:t xml:space="preserve">联 系 人： </w:t>
      </w:r>
    </w:p>
    <w:p w14:paraId="42BDA3D5">
      <w:pPr>
        <w:adjustRightInd w:val="0"/>
        <w:snapToGrid w:val="0"/>
        <w:spacing w:line="360" w:lineRule="auto"/>
        <w:ind w:firstLine="600"/>
      </w:pPr>
    </w:p>
    <w:p w14:paraId="28C15207">
      <w:pPr>
        <w:adjustRightInd w:val="0"/>
        <w:snapToGrid w:val="0"/>
        <w:spacing w:line="360" w:lineRule="auto"/>
        <w:ind w:firstLine="600"/>
        <w:jc w:val="right"/>
      </w:pPr>
      <w:r>
        <w:rPr>
          <w:rFonts w:hint="eastAsia"/>
        </w:rPr>
        <w:t>年     月    日</w:t>
      </w:r>
    </w:p>
    <w:p w14:paraId="4A2AFE8B">
      <w:pPr>
        <w:adjustRightInd w:val="0"/>
        <w:snapToGrid w:val="0"/>
        <w:spacing w:line="360" w:lineRule="auto"/>
        <w:ind w:firstLine="600"/>
        <w:jc w:val="right"/>
      </w:pPr>
    </w:p>
    <w:p w14:paraId="4F954AFD">
      <w:pPr>
        <w:adjustRightInd w:val="0"/>
        <w:spacing w:line="300" w:lineRule="auto"/>
        <w:ind w:hanging="2"/>
        <w:jc w:val="center"/>
        <w:rPr>
          <w:b/>
          <w:snapToGrid w:val="0"/>
          <w:kern w:val="0"/>
          <w:sz w:val="28"/>
        </w:rPr>
      </w:pPr>
    </w:p>
    <w:p w14:paraId="13320C49">
      <w:pPr>
        <w:tabs>
          <w:tab w:val="left" w:pos="371"/>
        </w:tabs>
        <w:spacing w:before="120" w:after="120"/>
        <w:ind w:left="-1" w:leftChars="-1" w:hanging="1"/>
        <w:jc w:val="center"/>
        <w:rPr>
          <w:rFonts w:asciiTheme="minorEastAsia" w:hAnsiTheme="minorEastAsia" w:eastAsiaTheme="minorEastAsia"/>
          <w:sz w:val="24"/>
        </w:rPr>
      </w:pPr>
    </w:p>
    <w:p w14:paraId="7D5F8AC5">
      <w:pPr>
        <w:tabs>
          <w:tab w:val="left" w:pos="371"/>
        </w:tabs>
        <w:spacing w:before="120" w:after="120"/>
        <w:ind w:left="-1" w:leftChars="-1" w:hanging="1"/>
        <w:jc w:val="center"/>
        <w:rPr>
          <w:rFonts w:asciiTheme="minorEastAsia" w:hAnsiTheme="minorEastAsia" w:eastAsiaTheme="minorEastAsia"/>
          <w:sz w:val="24"/>
        </w:rPr>
      </w:pPr>
    </w:p>
    <w:p w14:paraId="53BE6CA2">
      <w:pPr>
        <w:pStyle w:val="5"/>
        <w:tabs>
          <w:tab w:val="left" w:pos="371"/>
        </w:tabs>
        <w:spacing w:before="120" w:after="120"/>
        <w:ind w:left="-1" w:leftChars="-1" w:hanging="1"/>
        <w:jc w:val="center"/>
        <w:rPr>
          <w:rFonts w:hint="eastAsia" w:asciiTheme="minorEastAsia" w:hAnsiTheme="minorEastAsia" w:eastAsiaTheme="minorEastAsia"/>
          <w:lang w:eastAsia="zh-CN"/>
        </w:rPr>
      </w:pPr>
      <w:bookmarkStart w:id="70" w:name="_Toc135293185"/>
      <w:r>
        <w:rPr>
          <w:rFonts w:hint="eastAsia" w:asciiTheme="minorEastAsia" w:hAnsiTheme="minorEastAsia" w:eastAsiaTheme="minorEastAsia"/>
        </w:rPr>
        <w:t xml:space="preserve">格式4  </w:t>
      </w:r>
      <w:bookmarkEnd w:id="70"/>
      <w:r>
        <w:rPr>
          <w:rFonts w:hint="eastAsia" w:asciiTheme="minorEastAsia" w:hAnsiTheme="minorEastAsia" w:eastAsiaTheme="minorEastAsia"/>
          <w:lang w:eastAsia="zh-CN"/>
        </w:rPr>
        <w:t>符合政府采购扶持政策的证明材料</w:t>
      </w:r>
    </w:p>
    <w:p w14:paraId="312B94E5">
      <w:pPr>
        <w:widowControl/>
        <w:snapToGrid w:val="0"/>
        <w:spacing w:line="360" w:lineRule="auto"/>
        <w:jc w:val="left"/>
        <w:rPr>
          <w:rFonts w:ascii="仿宋" w:hAnsi="仿宋" w:eastAsia="仿宋"/>
          <w:b/>
          <w:bCs/>
          <w:color w:val="FF0000"/>
          <w:kern w:val="0"/>
          <w:sz w:val="25"/>
          <w:szCs w:val="25"/>
        </w:rPr>
      </w:pPr>
    </w:p>
    <w:p w14:paraId="33204B2B">
      <w:pPr>
        <w:widowControl/>
        <w:snapToGrid w:val="0"/>
        <w:spacing w:line="360" w:lineRule="auto"/>
        <w:jc w:val="left"/>
        <w:outlineLvl w:val="3"/>
        <w:rPr>
          <w:rFonts w:ascii="仿宋" w:hAnsi="仿宋" w:eastAsia="仿宋"/>
          <w:b/>
          <w:bCs/>
          <w:kern w:val="0"/>
          <w:sz w:val="25"/>
          <w:szCs w:val="25"/>
        </w:rPr>
      </w:pPr>
      <w:r>
        <w:rPr>
          <w:rFonts w:hint="eastAsia" w:ascii="仿宋" w:hAnsi="仿宋" w:eastAsia="仿宋"/>
          <w:b/>
          <w:bCs/>
          <w:kern w:val="0"/>
          <w:sz w:val="25"/>
          <w:szCs w:val="25"/>
        </w:rPr>
        <w:t>填写指引：</w:t>
      </w:r>
    </w:p>
    <w:p w14:paraId="686DA7E4">
      <w:pPr>
        <w:widowControl/>
        <w:snapToGrid w:val="0"/>
        <w:spacing w:line="360" w:lineRule="auto"/>
        <w:jc w:val="left"/>
        <w:rPr>
          <w:rFonts w:asciiTheme="minorEastAsia" w:hAnsiTheme="minorEastAsia" w:eastAsiaTheme="minorEastAsia"/>
          <w:kern w:val="0"/>
          <w:szCs w:val="21"/>
        </w:rPr>
      </w:pPr>
      <w:r>
        <w:rPr>
          <w:rFonts w:hint="eastAsia" w:ascii="仿宋" w:hAnsi="仿宋" w:eastAsia="仿宋"/>
          <w:kern w:val="0"/>
          <w:sz w:val="25"/>
          <w:szCs w:val="25"/>
        </w:rPr>
        <w:t xml:space="preserve">  </w:t>
      </w:r>
      <w:r>
        <w:rPr>
          <w:rFonts w:hint="eastAsia" w:asciiTheme="minorEastAsia" w:hAnsiTheme="minorEastAsia" w:eastAsiaTheme="minorEastAsia"/>
          <w:kern w:val="0"/>
          <w:szCs w:val="21"/>
        </w:rPr>
        <w:t xml:space="preserve">  1、该部分内容由投标人根据自身实际情况填写，投标人提供的声明函不属实的，属于提供虚假资料谋取中标，依照《中华人民共和国政府采购法》等国家有关规定追究相应责任。</w:t>
      </w:r>
    </w:p>
    <w:p w14:paraId="6BF5EFC8">
      <w:pPr>
        <w:widowControl/>
        <w:snapToGrid w:val="0"/>
        <w:spacing w:line="360" w:lineRule="auto"/>
        <w:ind w:firstLine="555"/>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2、该部分内容填写需要参考的相关文件包括但不限于（具体内容详见附件）：</w:t>
      </w:r>
    </w:p>
    <w:p w14:paraId="247BAFA3">
      <w:pPr>
        <w:widowControl/>
        <w:snapToGrid w:val="0"/>
        <w:spacing w:line="360" w:lineRule="auto"/>
        <w:ind w:firstLine="555"/>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w:t>
      </w:r>
      <w:r>
        <w:rPr>
          <w:rFonts w:asciiTheme="minorEastAsia" w:hAnsiTheme="minorEastAsia" w:eastAsiaTheme="minorEastAsia"/>
          <w:kern w:val="0"/>
          <w:szCs w:val="21"/>
        </w:rPr>
        <w:t>1</w:t>
      </w:r>
      <w:r>
        <w:rPr>
          <w:rFonts w:hint="eastAsia" w:asciiTheme="minorEastAsia" w:hAnsiTheme="minorEastAsia" w:eastAsiaTheme="minorEastAsia"/>
          <w:kern w:val="0"/>
          <w:szCs w:val="21"/>
        </w:rPr>
        <w:t>)</w:t>
      </w:r>
      <w:r>
        <w:rPr>
          <w:rFonts w:hint="eastAsia" w:asciiTheme="minorEastAsia" w:hAnsiTheme="minorEastAsia" w:eastAsiaTheme="minorEastAsia"/>
          <w:szCs w:val="21"/>
        </w:rPr>
        <w:t xml:space="preserve"> </w:t>
      </w:r>
      <w:r>
        <w:rPr>
          <w:rFonts w:hint="eastAsia" w:asciiTheme="minorEastAsia" w:hAnsiTheme="minorEastAsia" w:eastAsiaTheme="minorEastAsia"/>
          <w:kern w:val="0"/>
          <w:szCs w:val="21"/>
        </w:rPr>
        <w:t>财政部 工业和信息化部关于印发《政府采购促进中小企业发展管理办法》的通知（财库〔2020〕46号）</w:t>
      </w:r>
    </w:p>
    <w:p w14:paraId="7BB5A776">
      <w:pPr>
        <w:widowControl/>
        <w:snapToGrid w:val="0"/>
        <w:spacing w:line="360" w:lineRule="auto"/>
        <w:ind w:firstLine="555"/>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w:t>
      </w:r>
      <w:r>
        <w:rPr>
          <w:rFonts w:asciiTheme="minorEastAsia" w:hAnsiTheme="minorEastAsia" w:eastAsiaTheme="minorEastAsia"/>
          <w:kern w:val="0"/>
          <w:szCs w:val="21"/>
        </w:rPr>
        <w:t>2</w:t>
      </w:r>
      <w:r>
        <w:rPr>
          <w:rFonts w:hint="eastAsia" w:asciiTheme="minorEastAsia" w:hAnsiTheme="minorEastAsia" w:eastAsiaTheme="minorEastAsia"/>
          <w:kern w:val="0"/>
          <w:szCs w:val="21"/>
        </w:rPr>
        <w:t>)</w:t>
      </w:r>
      <w:bookmarkStart w:id="71" w:name="_Hlk71925120"/>
      <w:r>
        <w:rPr>
          <w:rFonts w:hint="eastAsia" w:asciiTheme="minorEastAsia" w:hAnsiTheme="minorEastAsia" w:eastAsiaTheme="minorEastAsia"/>
          <w:kern w:val="0"/>
          <w:szCs w:val="21"/>
        </w:rPr>
        <w:t>《关于印发中小企业划型标准规定的通知》（工信部联企业〔2011〕300 号</w:t>
      </w:r>
      <w:bookmarkEnd w:id="71"/>
      <w:r>
        <w:rPr>
          <w:rFonts w:hint="eastAsia" w:asciiTheme="minorEastAsia" w:hAnsiTheme="minorEastAsia" w:eastAsiaTheme="minorEastAsia"/>
          <w:kern w:val="0"/>
          <w:szCs w:val="21"/>
        </w:rPr>
        <w:t>）</w:t>
      </w:r>
    </w:p>
    <w:p w14:paraId="5C999ED4">
      <w:pPr>
        <w:widowControl/>
        <w:snapToGrid w:val="0"/>
        <w:spacing w:line="360" w:lineRule="auto"/>
        <w:ind w:firstLine="555"/>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(3)</w:t>
      </w:r>
      <w:r>
        <w:rPr>
          <w:rFonts w:hint="eastAsia" w:asciiTheme="minorEastAsia" w:hAnsiTheme="minorEastAsia" w:eastAsiaTheme="minorEastAsia"/>
          <w:szCs w:val="21"/>
        </w:rPr>
        <w:t xml:space="preserve"> </w:t>
      </w:r>
      <w:r>
        <w:rPr>
          <w:rFonts w:hint="eastAsia" w:asciiTheme="minorEastAsia" w:hAnsiTheme="minorEastAsia" w:eastAsiaTheme="minorEastAsia"/>
          <w:kern w:val="0"/>
          <w:szCs w:val="21"/>
        </w:rPr>
        <w:t>国家统计局关于印发《统计上大中小微型企业划分办法 （2017）》的通知（国统字〔2017〕213 号）</w:t>
      </w:r>
    </w:p>
    <w:p w14:paraId="784A18E7">
      <w:pPr>
        <w:widowControl/>
        <w:snapToGrid w:val="0"/>
        <w:spacing w:line="360" w:lineRule="auto"/>
        <w:ind w:firstLine="555"/>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(4)</w:t>
      </w:r>
      <w:r>
        <w:rPr>
          <w:rFonts w:hint="eastAsia" w:asciiTheme="minorEastAsia" w:hAnsiTheme="minorEastAsia" w:eastAsiaTheme="minorEastAsia"/>
          <w:szCs w:val="21"/>
        </w:rPr>
        <w:t xml:space="preserve"> </w:t>
      </w:r>
      <w:r>
        <w:rPr>
          <w:rFonts w:hint="eastAsia" w:asciiTheme="minorEastAsia" w:hAnsiTheme="minorEastAsia" w:eastAsiaTheme="minorEastAsia"/>
          <w:kern w:val="0"/>
          <w:szCs w:val="21"/>
        </w:rPr>
        <w:t>财政部 民政部 中国残疾人联合会关于促进残疾人就业 政府采购政策的通知（财库〔2017〕141号）</w:t>
      </w:r>
    </w:p>
    <w:p w14:paraId="2EF98F3E">
      <w:pPr>
        <w:widowControl/>
        <w:snapToGrid w:val="0"/>
        <w:spacing w:line="360" w:lineRule="auto"/>
        <w:ind w:firstLine="555"/>
        <w:jc w:val="left"/>
        <w:rPr>
          <w:rFonts w:asciiTheme="minorEastAsia" w:hAnsiTheme="minorEastAsia" w:eastAsiaTheme="minorEastAsia"/>
          <w:szCs w:val="21"/>
        </w:rPr>
      </w:pPr>
      <w:r>
        <w:rPr>
          <w:rFonts w:hint="eastAsia" w:asciiTheme="minorEastAsia" w:hAnsiTheme="minorEastAsia" w:eastAsiaTheme="minorEastAsia"/>
          <w:kern w:val="0"/>
          <w:szCs w:val="21"/>
        </w:rPr>
        <w:t>(5)</w:t>
      </w:r>
      <w:r>
        <w:rPr>
          <w:rFonts w:hint="eastAsia" w:asciiTheme="minorEastAsia" w:hAnsiTheme="minorEastAsia" w:eastAsiaTheme="minorEastAsia"/>
          <w:szCs w:val="21"/>
        </w:rPr>
        <w:t xml:space="preserve"> </w:t>
      </w:r>
      <w:r>
        <w:rPr>
          <w:rFonts w:hint="eastAsia" w:asciiTheme="minorEastAsia" w:hAnsiTheme="minorEastAsia" w:eastAsiaTheme="minorEastAsia"/>
          <w:kern w:val="0"/>
          <w:szCs w:val="21"/>
        </w:rPr>
        <w:t>财政部 司法部关于政府采购支持监狱企业发展有关问题的通知（财库〔2014〕68号）</w:t>
      </w:r>
    </w:p>
    <w:p w14:paraId="15A21EDA">
      <w:pPr>
        <w:widowControl/>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    3、请依照招标文件提供的格式和内容填写声明函，不要随意变更格式；满足多项优惠政策的投标人，不重复享受多项价格扣除政策。不符合要求的供应商可以不填写。</w:t>
      </w:r>
    </w:p>
    <w:p w14:paraId="6A1F51B4">
      <w:pPr>
        <w:widowControl/>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    4、《中小企业声明函》填写要求：</w:t>
      </w:r>
    </w:p>
    <w:p w14:paraId="0D7EC804">
      <w:pPr>
        <w:widowControl/>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    （1）在“单位名称”下划线处如实填写</w:t>
      </w:r>
      <w:r>
        <w:rPr>
          <w:rFonts w:hint="eastAsia" w:asciiTheme="minorEastAsia" w:hAnsiTheme="minorEastAsia" w:eastAsiaTheme="minorEastAsia"/>
          <w:b/>
          <w:color w:val="FF0000"/>
          <w:kern w:val="0"/>
          <w:szCs w:val="21"/>
        </w:rPr>
        <w:t>采购人名称（详见采购人信息，非采购代理机构）</w:t>
      </w:r>
      <w:r>
        <w:rPr>
          <w:rFonts w:hint="eastAsia" w:asciiTheme="minorEastAsia" w:hAnsiTheme="minorEastAsia" w:eastAsiaTheme="minorEastAsia"/>
          <w:kern w:val="0"/>
          <w:szCs w:val="21"/>
        </w:rPr>
        <w:t>；</w:t>
      </w:r>
    </w:p>
    <w:p w14:paraId="1698EEE3">
      <w:pPr>
        <w:widowControl/>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    （2）在“项目名称”下划线处如实填写</w:t>
      </w:r>
      <w:r>
        <w:rPr>
          <w:rFonts w:hint="eastAsia" w:asciiTheme="minorEastAsia" w:hAnsiTheme="minorEastAsia" w:eastAsiaTheme="minorEastAsia"/>
          <w:b/>
          <w:color w:val="FF0000"/>
          <w:kern w:val="0"/>
          <w:szCs w:val="21"/>
        </w:rPr>
        <w:t>采购项目名称</w:t>
      </w:r>
      <w:r>
        <w:rPr>
          <w:rFonts w:hint="eastAsia" w:asciiTheme="minorEastAsia" w:hAnsiTheme="minorEastAsia" w:eastAsiaTheme="minorEastAsia"/>
          <w:kern w:val="0"/>
          <w:szCs w:val="21"/>
        </w:rPr>
        <w:t>；</w:t>
      </w:r>
    </w:p>
    <w:p w14:paraId="02CC31B8">
      <w:pPr>
        <w:widowControl/>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    （3）在“标的名称”下划线处填写所采购标的（货物或服务或工程）的具体名称</w:t>
      </w:r>
      <w:r>
        <w:rPr>
          <w:rFonts w:hint="eastAsia" w:asciiTheme="minorEastAsia" w:hAnsiTheme="minorEastAsia" w:eastAsiaTheme="minorEastAsia"/>
          <w:b/>
          <w:bCs/>
          <w:color w:val="FF0000"/>
          <w:kern w:val="0"/>
          <w:szCs w:val="21"/>
        </w:rPr>
        <w:t>（具体详见第二章项目需求，如涉及多项标的，投标人需逐项进行响应）</w:t>
      </w:r>
      <w:r>
        <w:rPr>
          <w:rFonts w:hint="eastAsia" w:asciiTheme="minorEastAsia" w:hAnsiTheme="minorEastAsia" w:eastAsiaTheme="minorEastAsia"/>
          <w:kern w:val="0"/>
          <w:szCs w:val="21"/>
        </w:rPr>
        <w:t>；</w:t>
      </w:r>
    </w:p>
    <w:p w14:paraId="64A4E9E0">
      <w:pPr>
        <w:widowControl/>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    （4）在“</w:t>
      </w:r>
      <w:r>
        <w:rPr>
          <w:rFonts w:asciiTheme="minorEastAsia" w:hAnsiTheme="minorEastAsia" w:eastAsiaTheme="minorEastAsia"/>
          <w:szCs w:val="21"/>
        </w:rPr>
        <w:t>采购文件</w:t>
      </w:r>
      <w:r>
        <w:rPr>
          <w:rFonts w:hint="eastAsia" w:asciiTheme="minorEastAsia" w:hAnsiTheme="minorEastAsia" w:eastAsiaTheme="minorEastAsia"/>
          <w:kern w:val="0"/>
          <w:szCs w:val="21"/>
        </w:rPr>
        <w:t>中明确的所属行业”下划线处填写采购文件规定的本项目所属行业</w:t>
      </w:r>
      <w:r>
        <w:rPr>
          <w:rFonts w:hint="eastAsia" w:asciiTheme="minorEastAsia" w:hAnsiTheme="minorEastAsia" w:eastAsiaTheme="minorEastAsia"/>
          <w:b/>
          <w:bCs/>
          <w:color w:val="FF0000"/>
          <w:kern w:val="0"/>
          <w:szCs w:val="21"/>
        </w:rPr>
        <w:t>（详见第四章 评标方法和标准）</w:t>
      </w:r>
      <w:r>
        <w:rPr>
          <w:rFonts w:hint="eastAsia" w:asciiTheme="minorEastAsia" w:hAnsiTheme="minorEastAsia" w:eastAsiaTheme="minorEastAsia"/>
          <w:kern w:val="0"/>
          <w:szCs w:val="21"/>
        </w:rPr>
        <w:t>；</w:t>
      </w:r>
    </w:p>
    <w:p w14:paraId="141D9D97">
      <w:pPr>
        <w:widowControl/>
        <w:snapToGrid w:val="0"/>
        <w:spacing w:line="360" w:lineRule="auto"/>
        <w:ind w:left="0" w:leftChars="0"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（5）在“从业人员”、“营业收入”、“资产总额”下划线处如实填写</w:t>
      </w:r>
      <w:r>
        <w:rPr>
          <w:rFonts w:hint="eastAsia" w:asciiTheme="minorEastAsia" w:hAnsiTheme="minorEastAsia" w:eastAsiaTheme="minorEastAsia"/>
          <w:b/>
          <w:color w:val="FF0000"/>
          <w:kern w:val="0"/>
          <w:szCs w:val="21"/>
        </w:rPr>
        <w:t>制造商（货物类）或承接企业（服务或工程类）</w:t>
      </w:r>
      <w:r>
        <w:rPr>
          <w:rFonts w:hint="eastAsia" w:asciiTheme="minorEastAsia" w:hAnsiTheme="minorEastAsia" w:eastAsiaTheme="minorEastAsia"/>
          <w:kern w:val="0"/>
          <w:szCs w:val="21"/>
        </w:rPr>
        <w:t>上一年度</w:t>
      </w:r>
      <w:r>
        <w:rPr>
          <w:rFonts w:hint="eastAsia" w:asciiTheme="minorEastAsia" w:hAnsiTheme="minorEastAsia" w:eastAsiaTheme="minorEastAsia"/>
          <w:kern w:val="0"/>
          <w:szCs w:val="21"/>
          <w:lang w:eastAsia="zh-CN"/>
        </w:rPr>
        <w:t>数据</w:t>
      </w:r>
      <w:r>
        <w:rPr>
          <w:rFonts w:hint="eastAsia" w:asciiTheme="minorEastAsia" w:hAnsiTheme="minorEastAsia" w:eastAsiaTheme="minorEastAsia"/>
          <w:kern w:val="0"/>
          <w:szCs w:val="21"/>
        </w:rPr>
        <w:t>，从业人员、资产总额指标以上年度末数据为依据</w:t>
      </w:r>
      <w:r>
        <w:rPr>
          <w:rFonts w:hint="eastAsia" w:asciiTheme="minorEastAsia" w:hAnsiTheme="minorEastAsia" w:eastAsiaTheme="minorEastAsia"/>
          <w:kern w:val="0"/>
          <w:szCs w:val="21"/>
          <w:lang w:eastAsia="zh-CN"/>
        </w:rPr>
        <w:t>，</w:t>
      </w:r>
      <w:r>
        <w:rPr>
          <w:rFonts w:hint="eastAsia" w:asciiTheme="minorEastAsia" w:hAnsiTheme="minorEastAsia" w:eastAsiaTheme="minorEastAsia"/>
          <w:kern w:val="0"/>
          <w:szCs w:val="21"/>
        </w:rPr>
        <w:t>营业收入指标以上年度累计数据为依据。无上年度数据的新成立企业可不填报。</w:t>
      </w:r>
      <w:r>
        <w:rPr>
          <w:rFonts w:hint="eastAsia" w:asciiTheme="minorEastAsia" w:hAnsiTheme="minorEastAsia" w:eastAsiaTheme="minorEastAsia"/>
          <w:kern w:val="0"/>
          <w:szCs w:val="21"/>
          <w:lang w:eastAsia="zh-CN"/>
        </w:rPr>
        <w:t>供应商应依据企业上年度从业人员、营业收入、资产总额等指标，按照《中小企业划型标准规定》（工信部联企业〔2011〕300 号）、《金融业企业划型标准规定》（银发〔2015〕309 号），判断《中小企业声明函》载明的货物制造商/服务承接商/工程承建商（根据项目属性确定）是否属于采购文件所属行业的中型企业/小型企业/微型企业</w:t>
      </w:r>
      <w:r>
        <w:rPr>
          <w:rFonts w:hint="eastAsia" w:asciiTheme="minorEastAsia" w:hAnsiTheme="minorEastAsia" w:eastAsiaTheme="minorEastAsia"/>
          <w:kern w:val="0"/>
          <w:szCs w:val="21"/>
        </w:rPr>
        <w:t>；</w:t>
      </w:r>
    </w:p>
    <w:p w14:paraId="3F63CC7A">
      <w:pPr>
        <w:widowControl/>
        <w:snapToGrid w:val="0"/>
        <w:spacing w:line="360" w:lineRule="auto"/>
        <w:ind w:left="0" w:leftChars="0" w:firstLine="420" w:firstLineChars="200"/>
        <w:jc w:val="left"/>
        <w:rPr>
          <w:rFonts w:hint="eastAsia" w:ascii="宋体" w:hAnsi="宋体" w:eastAsiaTheme="minorEastAsia" w:cstheme="minorBidi"/>
          <w:kern w:val="0"/>
          <w:szCs w:val="21"/>
        </w:rPr>
      </w:pPr>
      <w:r>
        <w:rPr>
          <w:rFonts w:hint="eastAsia" w:asciiTheme="minorEastAsia" w:hAnsiTheme="minorEastAsia" w:eastAsiaTheme="minorEastAsia"/>
          <w:kern w:val="0"/>
          <w:szCs w:val="21"/>
        </w:rPr>
        <w:t>（6）在“中型企业、小型企业、微型企业”下划线处</w:t>
      </w:r>
      <w:r>
        <w:rPr>
          <w:rFonts w:hint="eastAsia" w:ascii="宋体" w:hAnsi="宋体"/>
          <w:kern w:val="0"/>
          <w:szCs w:val="21"/>
        </w:rPr>
        <w:t>如实依照工信部联企业〔2011〕300号文填写相应的企业类型</w:t>
      </w:r>
      <w:r>
        <w:rPr>
          <w:rFonts w:hint="eastAsia" w:ascii="宋体" w:hAnsi="宋体" w:eastAsiaTheme="minorEastAsia" w:cstheme="minorBidi"/>
          <w:kern w:val="0"/>
          <w:szCs w:val="21"/>
        </w:rPr>
        <w:t>；</w:t>
      </w:r>
    </w:p>
    <w:p w14:paraId="23A1803B">
      <w:pPr>
        <w:widowControl/>
        <w:snapToGrid w:val="0"/>
        <w:spacing w:line="360" w:lineRule="auto"/>
        <w:ind w:left="0" w:leftChars="0" w:firstLine="422" w:firstLineChars="200"/>
        <w:jc w:val="left"/>
        <w:rPr>
          <w:rFonts w:asciiTheme="minorEastAsia" w:hAnsiTheme="minorEastAsia" w:eastAsiaTheme="minorEastAsia"/>
          <w:b/>
          <w:color w:val="FF0000"/>
          <w:kern w:val="0"/>
          <w:szCs w:val="21"/>
        </w:rPr>
      </w:pPr>
      <w:r>
        <w:rPr>
          <w:rFonts w:hint="eastAsia" w:asciiTheme="minorEastAsia" w:hAnsiTheme="minorEastAsia" w:eastAsiaTheme="minorEastAsia"/>
          <w:b/>
          <w:color w:val="FF0000"/>
          <w:kern w:val="0"/>
          <w:szCs w:val="21"/>
        </w:rPr>
        <w:t>（7）如为联合体</w:t>
      </w:r>
      <w:r>
        <w:rPr>
          <w:rFonts w:hint="eastAsia" w:asciiTheme="minorEastAsia" w:hAnsiTheme="minorEastAsia" w:eastAsiaTheme="minorEastAsia"/>
          <w:b/>
          <w:color w:val="FF0000"/>
          <w:kern w:val="0"/>
          <w:szCs w:val="21"/>
          <w:lang w:eastAsia="zh-CN"/>
        </w:rPr>
        <w:t>响应</w:t>
      </w:r>
      <w:r>
        <w:rPr>
          <w:rFonts w:hint="eastAsia" w:asciiTheme="minorEastAsia" w:hAnsiTheme="minorEastAsia" w:eastAsiaTheme="minorEastAsia"/>
          <w:b/>
          <w:color w:val="FF0000"/>
          <w:kern w:val="0"/>
          <w:szCs w:val="21"/>
        </w:rPr>
        <w:t>或以分包形式</w:t>
      </w:r>
      <w:r>
        <w:rPr>
          <w:rFonts w:hint="eastAsia" w:asciiTheme="minorEastAsia" w:hAnsiTheme="minorEastAsia" w:eastAsiaTheme="minorEastAsia"/>
          <w:b/>
          <w:color w:val="FF0000"/>
          <w:kern w:val="0"/>
          <w:szCs w:val="21"/>
          <w:lang w:eastAsia="zh-CN"/>
        </w:rPr>
        <w:t>响应</w:t>
      </w:r>
      <w:r>
        <w:rPr>
          <w:rFonts w:hint="eastAsia" w:asciiTheme="minorEastAsia" w:hAnsiTheme="minorEastAsia" w:eastAsiaTheme="minorEastAsia"/>
          <w:b/>
          <w:color w:val="FF0000"/>
          <w:kern w:val="0"/>
          <w:szCs w:val="21"/>
        </w:rPr>
        <w:t>的，需分别填写每家中小企业的企业名称、从业人员、营业收入、资产总额、企业类别（中型企业、小型企业、微型企业）等信息；</w:t>
      </w:r>
    </w:p>
    <w:p w14:paraId="1EA11093">
      <w:pPr>
        <w:widowControl/>
        <w:snapToGrid w:val="0"/>
        <w:spacing w:line="360" w:lineRule="auto"/>
        <w:ind w:left="0" w:leftChars="0" w:firstLine="422" w:firstLineChars="200"/>
        <w:jc w:val="left"/>
        <w:rPr>
          <w:rFonts w:hint="eastAsia" w:asciiTheme="minorHAnsi" w:hAnsiTheme="minorHAnsi" w:eastAsiaTheme="minorEastAsia" w:cstheme="minorBidi"/>
          <w:szCs w:val="22"/>
          <w:lang w:eastAsia="zh-CN"/>
        </w:rPr>
      </w:pPr>
      <w:r>
        <w:rPr>
          <w:rFonts w:hint="eastAsia" w:asciiTheme="minorEastAsia" w:hAnsiTheme="minorEastAsia" w:eastAsiaTheme="minorEastAsia"/>
          <w:b/>
          <w:color w:val="FF0000"/>
          <w:kern w:val="0"/>
          <w:szCs w:val="21"/>
        </w:rPr>
        <w:t>（8）</w:t>
      </w:r>
      <w:r>
        <w:rPr>
          <w:rFonts w:hint="eastAsia" w:asciiTheme="minorHAnsi" w:hAnsiTheme="minorHAnsi" w:eastAsiaTheme="minorEastAsia" w:cstheme="minorBidi"/>
          <w:b/>
          <w:color w:val="FF0000"/>
          <w:szCs w:val="22"/>
        </w:rPr>
        <w:t>《中小企业声明函》中制造商、承接/承建企业所属行业应当与</w:t>
      </w:r>
      <w:r>
        <w:rPr>
          <w:rFonts w:hint="eastAsia" w:asciiTheme="minorHAnsi" w:hAnsiTheme="minorHAnsi" w:eastAsiaTheme="minorEastAsia" w:cstheme="minorBidi"/>
          <w:b/>
          <w:color w:val="FF0000"/>
          <w:szCs w:val="22"/>
          <w:lang w:eastAsia="zh-CN"/>
        </w:rPr>
        <w:t>采购</w:t>
      </w:r>
      <w:r>
        <w:rPr>
          <w:rFonts w:hint="eastAsia" w:asciiTheme="minorHAnsi" w:hAnsiTheme="minorHAnsi" w:eastAsiaTheme="minorEastAsia" w:cstheme="minorBidi"/>
          <w:b/>
          <w:color w:val="FF0000"/>
          <w:szCs w:val="22"/>
        </w:rPr>
        <w:t>文件要求的行业相一致</w:t>
      </w:r>
      <w:r>
        <w:rPr>
          <w:rFonts w:hint="eastAsia" w:asciiTheme="minorHAnsi" w:hAnsiTheme="minorHAnsi" w:eastAsiaTheme="minorEastAsia" w:cstheme="minorBidi"/>
          <w:color w:val="FF0000"/>
          <w:szCs w:val="22"/>
          <w:lang w:eastAsia="zh-CN"/>
        </w:rPr>
        <w:t>。</w:t>
      </w:r>
      <w:r>
        <w:rPr>
          <w:rFonts w:hint="eastAsia" w:asciiTheme="minorHAnsi" w:hAnsiTheme="minorHAnsi" w:eastAsiaTheme="minorEastAsia" w:cstheme="minorBidi"/>
          <w:szCs w:val="22"/>
        </w:rPr>
        <w:t>供应商如有疑问，可根据《国民经济行业分类》（GB/T 4754-2017），结合《关于印发中小企业划型标准规定的通知》（工信部联企业〔2011〕300 号）进行判断。事业单位、社会组织等非企业主体不享受中小企业扶持政策，但事业单位、社会组织等非企业主体提供全部由中小企业制造的货物参加货物采购项目的除外</w:t>
      </w:r>
      <w:r>
        <w:rPr>
          <w:rFonts w:hint="eastAsia" w:asciiTheme="minorHAnsi" w:hAnsiTheme="minorHAnsi" w:eastAsiaTheme="minorEastAsia" w:cstheme="minorBidi"/>
          <w:szCs w:val="22"/>
          <w:lang w:eastAsia="zh-CN"/>
        </w:rPr>
        <w:t>；</w:t>
      </w:r>
    </w:p>
    <w:p w14:paraId="46C490C6">
      <w:pPr>
        <w:widowControl/>
        <w:snapToGrid w:val="0"/>
        <w:spacing w:line="360" w:lineRule="auto"/>
        <w:ind w:left="0" w:leftChars="0" w:firstLine="422" w:firstLineChars="200"/>
        <w:jc w:val="left"/>
        <w:rPr>
          <w:rFonts w:hint="eastAsia" w:ascii="宋体" w:hAnsi="宋体" w:eastAsiaTheme="minorEastAsia" w:cstheme="minorBidi"/>
          <w:kern w:val="0"/>
          <w:szCs w:val="21"/>
          <w:lang w:eastAsia="zh-CN"/>
        </w:rPr>
      </w:pPr>
      <w:r>
        <w:rPr>
          <w:rFonts w:hint="eastAsia" w:ascii="宋体" w:hAnsi="宋体" w:eastAsiaTheme="minorEastAsia" w:cstheme="minorBidi"/>
          <w:b/>
          <w:bCs/>
          <w:color w:val="FF0000"/>
          <w:kern w:val="0"/>
          <w:szCs w:val="21"/>
          <w:lang w:eastAsia="zh-CN"/>
        </w:rPr>
        <w:t>（</w:t>
      </w:r>
      <w:r>
        <w:rPr>
          <w:rFonts w:hint="eastAsia" w:ascii="宋体" w:hAnsi="宋体" w:eastAsiaTheme="minorEastAsia" w:cstheme="minorBidi"/>
          <w:b/>
          <w:bCs/>
          <w:color w:val="FF0000"/>
          <w:kern w:val="0"/>
          <w:szCs w:val="21"/>
          <w:lang w:val="en-US" w:eastAsia="zh-CN"/>
        </w:rPr>
        <w:t>9</w:t>
      </w:r>
      <w:r>
        <w:rPr>
          <w:rFonts w:hint="eastAsia" w:ascii="宋体" w:hAnsi="宋体" w:eastAsiaTheme="minorEastAsia" w:cstheme="minorBidi"/>
          <w:b/>
          <w:bCs/>
          <w:color w:val="FF0000"/>
          <w:kern w:val="0"/>
          <w:szCs w:val="21"/>
          <w:lang w:eastAsia="zh-CN"/>
        </w:rPr>
        <w:t>）声明函正文中“企业名称”应填写投标（响应）的货物制造商/服务承接商/工程承建商（根据项目属性确定）。</w:t>
      </w:r>
      <w:r>
        <w:rPr>
          <w:rFonts w:hint="eastAsia" w:ascii="宋体" w:hAnsi="宋体" w:eastAsiaTheme="minorEastAsia" w:cstheme="minorBidi"/>
          <w:kern w:val="0"/>
          <w:szCs w:val="21"/>
          <w:lang w:eastAsia="zh-CN"/>
        </w:rPr>
        <w:t>对于分包方式面向中小企业采购的项目，正文中“企业名称”应填写分包部分采购标的对应的货物制造商/服务承接商/工程承建商（根据项目属性确定）。对于以联合体方式面向中小企业采购的项目，正文中“企业名称”应填写联合体中中小企业承担采购标的对应的货物制造商/服务承接商/工程承建商（根据项目属性确定）</w:t>
      </w:r>
      <w:r>
        <w:rPr>
          <w:rFonts w:hint="eastAsia" w:ascii="宋体" w:hAnsi="宋体" w:eastAsiaTheme="minorEastAsia" w:cstheme="minorBidi"/>
          <w:b/>
          <w:bCs/>
          <w:color w:val="FF0000"/>
          <w:kern w:val="0"/>
          <w:szCs w:val="21"/>
          <w:lang w:eastAsia="zh-CN"/>
        </w:rPr>
        <w:t>【《中小企业声明函》由参加政府采购活动的供应商出具；“</w:t>
      </w:r>
      <w:r>
        <w:rPr>
          <w:rFonts w:hint="eastAsia" w:ascii="宋体" w:hAnsi="宋体"/>
          <w:b/>
          <w:bCs/>
          <w:color w:val="FF0000"/>
          <w:szCs w:val="21"/>
        </w:rPr>
        <w:t>企业名称</w:t>
      </w:r>
      <w:r>
        <w:rPr>
          <w:rFonts w:ascii="宋体" w:hAnsi="宋体"/>
          <w:b/>
          <w:bCs/>
          <w:color w:val="FF0000"/>
          <w:szCs w:val="21"/>
        </w:rPr>
        <w:t>(</w:t>
      </w:r>
      <w:r>
        <w:rPr>
          <w:rFonts w:hint="eastAsia" w:ascii="宋体" w:hAnsi="宋体"/>
          <w:b/>
          <w:bCs/>
          <w:color w:val="FF0000"/>
          <w:szCs w:val="21"/>
        </w:rPr>
        <w:t>公章</w:t>
      </w:r>
      <w:r>
        <w:rPr>
          <w:rFonts w:ascii="宋体" w:hAnsi="宋体"/>
          <w:b/>
          <w:bCs/>
          <w:color w:val="FF0000"/>
          <w:szCs w:val="21"/>
        </w:rPr>
        <w:t>)</w:t>
      </w:r>
      <w:r>
        <w:rPr>
          <w:rFonts w:hint="eastAsia" w:ascii="宋体" w:hAnsi="宋体" w:eastAsiaTheme="minorEastAsia" w:cstheme="minorBidi"/>
          <w:b/>
          <w:bCs/>
          <w:color w:val="FF0000"/>
          <w:kern w:val="0"/>
          <w:szCs w:val="21"/>
          <w:lang w:eastAsia="zh-CN"/>
        </w:rPr>
        <w:t>”只需填写投标（响应）供应商名称并加盖投标（响应）供应商公章】</w:t>
      </w:r>
      <w:r>
        <w:rPr>
          <w:rFonts w:hint="eastAsia" w:ascii="宋体" w:hAnsi="宋体" w:eastAsiaTheme="minorEastAsia" w:cstheme="minorBidi"/>
          <w:kern w:val="0"/>
          <w:szCs w:val="21"/>
          <w:lang w:eastAsia="zh-CN"/>
        </w:rPr>
        <w:t>；</w:t>
      </w:r>
    </w:p>
    <w:p w14:paraId="441875C3">
      <w:pPr>
        <w:widowControl/>
        <w:snapToGrid w:val="0"/>
        <w:spacing w:line="360" w:lineRule="auto"/>
        <w:ind w:firstLine="424" w:firstLineChars="202"/>
        <w:jc w:val="left"/>
        <w:rPr>
          <w:rFonts w:asciiTheme="minorHAnsi" w:hAnsiTheme="minorHAnsi" w:eastAsiaTheme="minorEastAsia" w:cstheme="minorBidi"/>
          <w:szCs w:val="22"/>
        </w:rPr>
      </w:pPr>
      <w:r>
        <w:rPr>
          <w:rFonts w:hint="eastAsia" w:ascii="宋体" w:hAnsi="宋体" w:eastAsiaTheme="minorEastAsia" w:cstheme="minorBidi"/>
          <w:kern w:val="0"/>
          <w:szCs w:val="21"/>
          <w:lang w:eastAsia="zh-CN"/>
        </w:rPr>
        <w:t>（</w:t>
      </w:r>
      <w:r>
        <w:rPr>
          <w:rFonts w:hint="eastAsia" w:ascii="宋体" w:hAnsi="宋体" w:eastAsiaTheme="minorEastAsia" w:cstheme="minorBidi"/>
          <w:kern w:val="0"/>
          <w:szCs w:val="21"/>
          <w:lang w:val="en-US" w:eastAsia="zh-CN"/>
        </w:rPr>
        <w:t>10</w:t>
      </w:r>
      <w:r>
        <w:rPr>
          <w:rFonts w:hint="eastAsia" w:ascii="宋体" w:hAnsi="宋体" w:eastAsiaTheme="minorEastAsia" w:cstheme="minorBidi"/>
          <w:kern w:val="0"/>
          <w:szCs w:val="21"/>
          <w:lang w:eastAsia="zh-CN"/>
        </w:rPr>
        <w:t>）投标（响应）供应商对《中小企业声明函》的真实性负责。投标（响应）供应商应当核实投标（响应）的货物制造商/服务承接商/工程承建商（根据项目属性确定）的相关信息，如对相关信息了解不充分，或者不能确定相关信息真实、准确的，不建议出具《中小企业声明函》。</w:t>
      </w:r>
    </w:p>
    <w:p w14:paraId="12D54E20">
      <w:pPr>
        <w:pStyle w:val="7"/>
        <w:tabs>
          <w:tab w:val="left" w:pos="0"/>
        </w:tabs>
        <w:jc w:val="center"/>
        <w:rPr>
          <w:rFonts w:ascii="宋体" w:hAnsi="宋体" w:eastAsia="宋体"/>
        </w:rPr>
      </w:pPr>
      <w:r>
        <w:rPr>
          <w:rFonts w:hint="eastAsia" w:ascii="宋体" w:hAnsi="宋体" w:eastAsia="宋体"/>
        </w:rPr>
        <w:t>中小企业声明函</w:t>
      </w:r>
    </w:p>
    <w:p w14:paraId="26132446">
      <w:pPr>
        <w:pStyle w:val="2"/>
        <w:spacing w:line="302" w:lineRule="auto"/>
        <w:ind w:right="-1" w:firstLine="412"/>
        <w:rPr>
          <w:rFonts w:asciiTheme="minorEastAsia" w:hAnsiTheme="minorEastAsia" w:eastAsiaTheme="minorEastAsia"/>
          <w:szCs w:val="21"/>
        </w:rPr>
      </w:pPr>
      <w:r>
        <w:rPr>
          <w:rFonts w:asciiTheme="minorEastAsia" w:hAnsiTheme="minorEastAsia" w:eastAsiaTheme="minorEastAsia"/>
          <w:szCs w:val="21"/>
        </w:rPr>
        <w:t>本公司（联合体）郑重声明，根据《政府采购促进中小企业发展管理办法》（财库</w:t>
      </w:r>
      <w:r>
        <w:rPr>
          <w:rFonts w:hint="eastAsia" w:asciiTheme="minorEastAsia" w:hAnsiTheme="minorEastAsia" w:eastAsiaTheme="minorEastAsia"/>
          <w:szCs w:val="21"/>
        </w:rPr>
        <w:t>﹝</w:t>
      </w:r>
      <w:r>
        <w:rPr>
          <w:rFonts w:asciiTheme="minorEastAsia" w:hAnsiTheme="minorEastAsia" w:eastAsiaTheme="minorEastAsia"/>
          <w:szCs w:val="21"/>
        </w:rPr>
        <w:t>2020</w:t>
      </w:r>
      <w:r>
        <w:rPr>
          <w:rFonts w:hint="eastAsia" w:asciiTheme="minorEastAsia" w:hAnsiTheme="minorEastAsia" w:eastAsiaTheme="minorEastAsia"/>
          <w:szCs w:val="21"/>
        </w:rPr>
        <w:t>﹞</w:t>
      </w:r>
      <w:r>
        <w:rPr>
          <w:rFonts w:asciiTheme="minorEastAsia" w:hAnsiTheme="minorEastAsia" w:eastAsiaTheme="minorEastAsia"/>
          <w:szCs w:val="21"/>
        </w:rPr>
        <w:t>46 号）的规定，本公司（联合体）参加</w:t>
      </w:r>
      <w:r>
        <w:rPr>
          <w:rFonts w:asciiTheme="minorEastAsia" w:hAnsiTheme="minorEastAsia" w:eastAsiaTheme="minorEastAsia"/>
          <w:szCs w:val="21"/>
          <w:u w:val="single"/>
        </w:rPr>
        <w:t>（单位名称）</w:t>
      </w:r>
      <w:r>
        <w:rPr>
          <w:rFonts w:asciiTheme="minorEastAsia" w:hAnsiTheme="minorEastAsia" w:eastAsiaTheme="minorEastAsia"/>
          <w:szCs w:val="21"/>
        </w:rPr>
        <w:t>的</w:t>
      </w:r>
      <w:r>
        <w:rPr>
          <w:rFonts w:asciiTheme="minorEastAsia" w:hAnsiTheme="minorEastAsia" w:eastAsiaTheme="minorEastAsia"/>
          <w:szCs w:val="21"/>
          <w:u w:val="single"/>
        </w:rPr>
        <w:t>（项目名称）</w:t>
      </w:r>
      <w:r>
        <w:rPr>
          <w:rFonts w:asciiTheme="minorEastAsia" w:hAnsiTheme="minorEastAsia" w:eastAsiaTheme="minorEastAsia"/>
          <w:szCs w:val="21"/>
        </w:rPr>
        <w:t>采购活动，</w:t>
      </w:r>
      <w:r>
        <w:rPr>
          <w:rFonts w:hint="eastAsia" w:asciiTheme="minorEastAsia" w:hAnsiTheme="minorEastAsia" w:eastAsiaTheme="minorEastAsia"/>
          <w:szCs w:val="21"/>
        </w:rPr>
        <w:t>服务全部由符合政策要求的中小企业承接</w:t>
      </w:r>
      <w:r>
        <w:rPr>
          <w:rFonts w:asciiTheme="minorEastAsia" w:hAnsiTheme="minorEastAsia" w:eastAsiaTheme="minorEastAsia"/>
          <w:szCs w:val="21"/>
        </w:rPr>
        <w:t>。相关企业（含联合体中的中小企业、签订分包意向协议的中小企业）的具体情况如下：</w:t>
      </w:r>
    </w:p>
    <w:p w14:paraId="3151E94E">
      <w:pPr>
        <w:pStyle w:val="2"/>
        <w:spacing w:line="302" w:lineRule="auto"/>
        <w:ind w:right="-1" w:firstLine="412"/>
        <w:rPr>
          <w:rFonts w:asciiTheme="minorEastAsia" w:hAnsiTheme="minorEastAsia" w:eastAsiaTheme="minorEastAsia"/>
          <w:szCs w:val="21"/>
        </w:rPr>
      </w:pPr>
      <w:r>
        <w:rPr>
          <w:rFonts w:hint="eastAsia" w:asciiTheme="minorEastAsia" w:hAnsiTheme="minorEastAsia" w:eastAsiaTheme="minorEastAsia"/>
          <w:szCs w:val="21"/>
        </w:rPr>
        <w:t xml:space="preserve">1. </w:t>
      </w:r>
      <w:r>
        <w:rPr>
          <w:rFonts w:asciiTheme="minorEastAsia" w:hAnsiTheme="minorEastAsia" w:eastAsiaTheme="minorEastAsia"/>
          <w:szCs w:val="21"/>
          <w:u w:val="single"/>
        </w:rPr>
        <w:t>（标的名称）</w:t>
      </w:r>
      <w:r>
        <w:rPr>
          <w:rFonts w:asciiTheme="minorEastAsia" w:hAnsiTheme="minorEastAsia" w:eastAsiaTheme="minorEastAsia"/>
          <w:szCs w:val="21"/>
        </w:rPr>
        <w:t>，属于</w:t>
      </w:r>
      <w:r>
        <w:rPr>
          <w:rFonts w:asciiTheme="minorEastAsia" w:hAnsiTheme="minorEastAsia" w:eastAsiaTheme="minorEastAsia"/>
          <w:szCs w:val="21"/>
          <w:u w:val="single"/>
        </w:rPr>
        <w:t>（采购文件中明确的所属行业）</w:t>
      </w:r>
      <w:r>
        <w:rPr>
          <w:rFonts w:asciiTheme="minorEastAsia" w:hAnsiTheme="minorEastAsia" w:eastAsiaTheme="minorEastAsia"/>
          <w:szCs w:val="21"/>
        </w:rPr>
        <w:t>；承接企业为</w:t>
      </w:r>
      <w:r>
        <w:rPr>
          <w:rFonts w:asciiTheme="minorEastAsia" w:hAnsiTheme="minorEastAsia" w:eastAsiaTheme="minorEastAsia"/>
          <w:szCs w:val="21"/>
          <w:u w:val="single"/>
        </w:rPr>
        <w:t>（企业名称）</w:t>
      </w:r>
      <w:r>
        <w:rPr>
          <w:rFonts w:asciiTheme="minorEastAsia" w:hAnsiTheme="minorEastAsia" w:eastAsiaTheme="minorEastAsia"/>
          <w:szCs w:val="21"/>
        </w:rPr>
        <w:t>，从业人员</w:t>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r>
        <w:rPr>
          <w:rFonts w:asciiTheme="minorEastAsia" w:hAnsiTheme="minorEastAsia" w:eastAsiaTheme="minorEastAsia"/>
          <w:szCs w:val="21"/>
        </w:rPr>
        <w:t>人，营业收入为</w:t>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r>
        <w:rPr>
          <w:rFonts w:hint="eastAsia" w:asciiTheme="minorEastAsia" w:hAnsiTheme="minorEastAsia" w:eastAsiaTheme="minorEastAsia"/>
          <w:szCs w:val="21"/>
          <w:u w:val="single"/>
        </w:rPr>
        <w:t xml:space="preserve">  </w:t>
      </w:r>
      <w:r>
        <w:rPr>
          <w:rFonts w:asciiTheme="minorEastAsia" w:hAnsiTheme="minorEastAsia" w:eastAsiaTheme="minorEastAsia"/>
          <w:szCs w:val="21"/>
        </w:rPr>
        <w:t>万元，资产总额为</w:t>
      </w:r>
      <w:r>
        <w:rPr>
          <w:rFonts w:hint="eastAsia" w:asciiTheme="minorEastAsia" w:hAnsiTheme="minorEastAsia" w:eastAsiaTheme="minorEastAsia"/>
          <w:szCs w:val="21"/>
          <w:u w:val="single"/>
        </w:rPr>
        <w:t xml:space="preserve">     </w:t>
      </w:r>
      <w:r>
        <w:rPr>
          <w:rFonts w:asciiTheme="minorEastAsia" w:hAnsiTheme="minorEastAsia" w:eastAsiaTheme="minorEastAsia"/>
          <w:szCs w:val="21"/>
        </w:rPr>
        <w:t>万元，属于</w:t>
      </w:r>
      <w:r>
        <w:rPr>
          <w:rFonts w:asciiTheme="minorEastAsia" w:hAnsiTheme="minorEastAsia" w:eastAsiaTheme="minorEastAsia"/>
          <w:szCs w:val="21"/>
          <w:u w:val="single"/>
        </w:rPr>
        <w:t>（中型企业、小型企业、微型企业）</w:t>
      </w:r>
      <w:r>
        <w:rPr>
          <w:rFonts w:asciiTheme="minorEastAsia" w:hAnsiTheme="minorEastAsia" w:eastAsiaTheme="minorEastAsia"/>
          <w:szCs w:val="21"/>
        </w:rPr>
        <w:t>；</w:t>
      </w:r>
    </w:p>
    <w:p w14:paraId="4534CD60">
      <w:pPr>
        <w:pStyle w:val="2"/>
        <w:spacing w:line="302" w:lineRule="auto"/>
        <w:ind w:right="-1" w:firstLine="412"/>
        <w:rPr>
          <w:rFonts w:asciiTheme="minorEastAsia" w:hAnsiTheme="minorEastAsia" w:eastAsiaTheme="minorEastAsia"/>
          <w:szCs w:val="21"/>
        </w:rPr>
      </w:pPr>
      <w:r>
        <w:rPr>
          <w:rFonts w:hint="eastAsia" w:asciiTheme="minorEastAsia" w:hAnsiTheme="minorEastAsia" w:eastAsiaTheme="minorEastAsia"/>
          <w:szCs w:val="21"/>
        </w:rPr>
        <w:t xml:space="preserve">2. </w:t>
      </w:r>
      <w:r>
        <w:rPr>
          <w:rFonts w:asciiTheme="minorEastAsia" w:hAnsiTheme="minorEastAsia" w:eastAsiaTheme="minorEastAsia"/>
          <w:szCs w:val="21"/>
          <w:u w:val="single"/>
        </w:rPr>
        <w:t>（标的名称）</w:t>
      </w:r>
      <w:r>
        <w:rPr>
          <w:rFonts w:asciiTheme="minorEastAsia" w:hAnsiTheme="minorEastAsia" w:eastAsiaTheme="minorEastAsia"/>
          <w:szCs w:val="21"/>
        </w:rPr>
        <w:t>，属于</w:t>
      </w:r>
      <w:r>
        <w:rPr>
          <w:rFonts w:asciiTheme="minorEastAsia" w:hAnsiTheme="minorEastAsia" w:eastAsiaTheme="minorEastAsia"/>
          <w:szCs w:val="21"/>
          <w:u w:val="single"/>
        </w:rPr>
        <w:t>（采购文件中明确的所属行业）</w:t>
      </w:r>
      <w:r>
        <w:rPr>
          <w:rFonts w:asciiTheme="minorEastAsia" w:hAnsiTheme="minorEastAsia" w:eastAsiaTheme="minorEastAsia"/>
          <w:szCs w:val="21"/>
        </w:rPr>
        <w:t>；承接企业为</w:t>
      </w:r>
      <w:r>
        <w:rPr>
          <w:rFonts w:asciiTheme="minorEastAsia" w:hAnsiTheme="minorEastAsia" w:eastAsiaTheme="minorEastAsia"/>
          <w:szCs w:val="21"/>
          <w:u w:val="single"/>
        </w:rPr>
        <w:t>（企业名称）</w:t>
      </w:r>
      <w:r>
        <w:rPr>
          <w:rFonts w:asciiTheme="minorEastAsia" w:hAnsiTheme="minorEastAsia" w:eastAsiaTheme="minorEastAsia"/>
          <w:szCs w:val="21"/>
        </w:rPr>
        <w:t>，从业人员</w:t>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r>
        <w:rPr>
          <w:rFonts w:asciiTheme="minorEastAsia" w:hAnsiTheme="minorEastAsia" w:eastAsiaTheme="minorEastAsia"/>
          <w:szCs w:val="21"/>
        </w:rPr>
        <w:t>人，营业收入为</w:t>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r>
        <w:rPr>
          <w:rFonts w:hint="eastAsia" w:asciiTheme="minorEastAsia" w:hAnsiTheme="minorEastAsia" w:eastAsiaTheme="minorEastAsia"/>
          <w:szCs w:val="21"/>
          <w:u w:val="single"/>
        </w:rPr>
        <w:t xml:space="preserve">  </w:t>
      </w:r>
      <w:r>
        <w:rPr>
          <w:rFonts w:asciiTheme="minorEastAsia" w:hAnsiTheme="minorEastAsia" w:eastAsiaTheme="minorEastAsia"/>
          <w:szCs w:val="21"/>
        </w:rPr>
        <w:t>万元，资产总额为</w:t>
      </w:r>
      <w:r>
        <w:rPr>
          <w:rFonts w:hint="eastAsia" w:asciiTheme="minorEastAsia" w:hAnsiTheme="minorEastAsia" w:eastAsiaTheme="minorEastAsia"/>
          <w:szCs w:val="21"/>
          <w:u w:val="single"/>
        </w:rPr>
        <w:t xml:space="preserve">     </w:t>
      </w:r>
      <w:r>
        <w:rPr>
          <w:rFonts w:asciiTheme="minorEastAsia" w:hAnsiTheme="minorEastAsia" w:eastAsiaTheme="minorEastAsia"/>
          <w:szCs w:val="21"/>
        </w:rPr>
        <w:t>万元，属于</w:t>
      </w:r>
      <w:r>
        <w:rPr>
          <w:rFonts w:asciiTheme="minorEastAsia" w:hAnsiTheme="minorEastAsia" w:eastAsiaTheme="minorEastAsia"/>
          <w:szCs w:val="21"/>
          <w:u w:val="single"/>
        </w:rPr>
        <w:t>（中型企业、小型企业、微型企业）</w:t>
      </w:r>
      <w:r>
        <w:rPr>
          <w:rFonts w:asciiTheme="minorEastAsia" w:hAnsiTheme="minorEastAsia" w:eastAsiaTheme="minorEastAsia"/>
          <w:szCs w:val="21"/>
        </w:rPr>
        <w:t>；</w:t>
      </w:r>
    </w:p>
    <w:p w14:paraId="3665ED72">
      <w:pPr>
        <w:pStyle w:val="2"/>
        <w:spacing w:before="11"/>
        <w:ind w:right="-1" w:firstLine="424" w:firstLineChars="202"/>
        <w:rPr>
          <w:rFonts w:asciiTheme="minorEastAsia" w:hAnsiTheme="minorEastAsia" w:eastAsiaTheme="minorEastAsia"/>
          <w:szCs w:val="21"/>
        </w:rPr>
      </w:pPr>
      <w:r>
        <w:rPr>
          <w:rFonts w:asciiTheme="minorEastAsia" w:hAnsiTheme="minorEastAsia" w:eastAsiaTheme="minorEastAsia"/>
          <w:szCs w:val="21"/>
        </w:rPr>
        <w:t>……</w:t>
      </w:r>
    </w:p>
    <w:p w14:paraId="1B11BEDA">
      <w:pPr>
        <w:pStyle w:val="2"/>
        <w:spacing w:line="302" w:lineRule="auto"/>
        <w:ind w:right="-1" w:firstLine="412"/>
        <w:rPr>
          <w:rFonts w:asciiTheme="minorEastAsia" w:hAnsiTheme="minorEastAsia" w:eastAsiaTheme="minorEastAsia"/>
          <w:szCs w:val="21"/>
        </w:rPr>
      </w:pPr>
      <w:r>
        <w:rPr>
          <w:rFonts w:asciiTheme="minorEastAsia" w:hAnsiTheme="minorEastAsia" w:eastAsiaTheme="minorEastAsia"/>
          <w:szCs w:val="21"/>
        </w:rPr>
        <w:t>以上企业，不属于大企业的分支机构，不存在控股股东为大企业的情形，也不存在与大企业的负责人为同一人的情形。</w:t>
      </w:r>
    </w:p>
    <w:p w14:paraId="2325E23C">
      <w:pPr>
        <w:pStyle w:val="2"/>
        <w:spacing w:line="302" w:lineRule="auto"/>
        <w:ind w:right="-1" w:firstLine="412"/>
        <w:rPr>
          <w:rFonts w:asciiTheme="minorEastAsia" w:hAnsiTheme="minorEastAsia" w:eastAsiaTheme="minorEastAsia"/>
          <w:szCs w:val="21"/>
        </w:rPr>
      </w:pPr>
      <w:r>
        <w:rPr>
          <w:rFonts w:asciiTheme="minorEastAsia" w:hAnsiTheme="minorEastAsia" w:eastAsiaTheme="minorEastAsia"/>
          <w:szCs w:val="21"/>
        </w:rPr>
        <w:t>本企业对上述声明内容的真实性负责。如有虚假，将依法承担相应责任</w:t>
      </w:r>
      <w:r>
        <w:rPr>
          <w:rFonts w:hint="eastAsia" w:asciiTheme="minorEastAsia" w:hAnsiTheme="minorEastAsia" w:eastAsiaTheme="minorEastAsia"/>
          <w:szCs w:val="21"/>
        </w:rPr>
        <w:t>。</w:t>
      </w:r>
    </w:p>
    <w:p w14:paraId="06916A9D">
      <w:pPr>
        <w:pStyle w:val="2"/>
        <w:spacing w:line="302" w:lineRule="auto"/>
        <w:ind w:right="-1" w:firstLine="412"/>
        <w:rPr>
          <w:rFonts w:asciiTheme="minorEastAsia" w:hAnsiTheme="minorEastAsia" w:eastAsiaTheme="minorEastAsia"/>
          <w:szCs w:val="21"/>
        </w:rPr>
      </w:pPr>
      <w:r>
        <w:rPr>
          <w:rFonts w:asciiTheme="minorEastAsia" w:hAnsiTheme="minorEastAsia" w:eastAsiaTheme="minorEastAsia"/>
          <w:szCs w:val="21"/>
        </w:rPr>
        <w:t>本企业</w:t>
      </w:r>
      <w:r>
        <w:rPr>
          <w:rFonts w:hint="eastAsia" w:asciiTheme="minorEastAsia" w:hAnsiTheme="minorEastAsia" w:eastAsiaTheme="minorEastAsia"/>
          <w:szCs w:val="21"/>
        </w:rPr>
        <w:t>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14:paraId="69EA8B9B">
      <w:pPr>
        <w:spacing w:line="360" w:lineRule="auto"/>
        <w:ind w:firstLine="420" w:firstLineChars="200"/>
        <w:rPr>
          <w:rFonts w:asciiTheme="minorEastAsia" w:hAnsiTheme="minorEastAsia" w:eastAsiaTheme="minorEastAsia"/>
          <w:szCs w:val="21"/>
        </w:rPr>
      </w:pPr>
    </w:p>
    <w:p w14:paraId="38E8C2BA">
      <w:pPr>
        <w:spacing w:line="360" w:lineRule="auto"/>
        <w:ind w:firstLine="420" w:firstLineChars="200"/>
        <w:jc w:val="right"/>
        <w:rPr>
          <w:rFonts w:ascii="宋体" w:hAnsi="宋体"/>
          <w:szCs w:val="21"/>
        </w:rPr>
      </w:pPr>
      <w:r>
        <w:rPr>
          <w:rFonts w:hint="eastAsia" w:ascii="宋体" w:hAnsi="宋体"/>
          <w:szCs w:val="21"/>
        </w:rPr>
        <w:t>企业名称</w:t>
      </w:r>
      <w:r>
        <w:rPr>
          <w:rFonts w:ascii="宋体" w:hAnsi="宋体"/>
          <w:szCs w:val="21"/>
        </w:rPr>
        <w:t>(</w:t>
      </w:r>
      <w:r>
        <w:rPr>
          <w:rFonts w:hint="eastAsia" w:ascii="宋体" w:hAnsi="宋体"/>
          <w:szCs w:val="21"/>
        </w:rPr>
        <w:t>公章</w:t>
      </w:r>
      <w:r>
        <w:rPr>
          <w:rFonts w:ascii="宋体" w:hAnsi="宋体"/>
          <w:szCs w:val="21"/>
        </w:rPr>
        <w:t>)</w:t>
      </w:r>
      <w:r>
        <w:rPr>
          <w:rFonts w:hint="eastAsia" w:ascii="宋体" w:hAnsi="宋体"/>
          <w:szCs w:val="21"/>
        </w:rPr>
        <w:t>：</w:t>
      </w:r>
      <w:r>
        <w:rPr>
          <w:rFonts w:ascii="宋体" w:hAnsi="宋体"/>
          <w:szCs w:val="21"/>
        </w:rPr>
        <w:t>________</w:t>
      </w:r>
    </w:p>
    <w:p w14:paraId="3F0264EB">
      <w:pPr>
        <w:spacing w:line="360" w:lineRule="auto"/>
        <w:ind w:firstLine="420" w:firstLineChars="200"/>
        <w:jc w:val="right"/>
        <w:rPr>
          <w:rFonts w:ascii="宋体" w:hAnsi="宋体"/>
          <w:szCs w:val="21"/>
        </w:rPr>
      </w:pPr>
      <w:r>
        <w:rPr>
          <w:rFonts w:hint="eastAsia" w:ascii="宋体" w:hAnsi="宋体"/>
          <w:szCs w:val="21"/>
        </w:rPr>
        <w:t>日期：</w:t>
      </w:r>
      <w:r>
        <w:rPr>
          <w:rFonts w:ascii="宋体" w:hAnsi="宋体"/>
          <w:szCs w:val="21"/>
        </w:rPr>
        <w:t>________________</w:t>
      </w:r>
    </w:p>
    <w:p w14:paraId="0F392B0A">
      <w:pPr>
        <w:spacing w:line="360" w:lineRule="auto"/>
        <w:ind w:firstLine="420" w:firstLineChars="200"/>
        <w:rPr>
          <w:rFonts w:ascii="宋体" w:hAnsi="宋体"/>
          <w:szCs w:val="21"/>
        </w:rPr>
      </w:pPr>
      <w:r>
        <w:rPr>
          <w:rFonts w:hint="eastAsia" w:ascii="宋体" w:hAnsi="宋体"/>
          <w:szCs w:val="21"/>
        </w:rPr>
        <w:t>备注：</w:t>
      </w:r>
    </w:p>
    <w:p w14:paraId="416C1A5F">
      <w:pPr>
        <w:spacing w:line="360" w:lineRule="auto"/>
        <w:ind w:firstLine="420" w:firstLineChars="200"/>
        <w:rPr>
          <w:rFonts w:ascii="宋体" w:hAnsi="宋体"/>
          <w:szCs w:val="21"/>
        </w:rPr>
      </w:pPr>
      <w:r>
        <w:rPr>
          <w:rFonts w:hint="eastAsia" w:ascii="宋体" w:hAnsi="宋体"/>
          <w:szCs w:val="21"/>
        </w:rPr>
        <w:t>1、填写前请认真阅读《工业和信息化部、国家统计局、国家发展和改革委员会、财政部关于印发中小企业划型标准规定的通知》</w:t>
      </w:r>
      <w:r>
        <w:rPr>
          <w:rFonts w:ascii="宋体" w:hAnsi="宋体"/>
          <w:szCs w:val="21"/>
        </w:rPr>
        <w:t>(</w:t>
      </w:r>
      <w:r>
        <w:rPr>
          <w:rFonts w:hint="eastAsia" w:ascii="宋体" w:hAnsi="宋体"/>
          <w:szCs w:val="21"/>
        </w:rPr>
        <w:t>工信部联企业〔</w:t>
      </w:r>
      <w:r>
        <w:rPr>
          <w:rFonts w:ascii="宋体" w:hAnsi="宋体"/>
          <w:szCs w:val="21"/>
        </w:rPr>
        <w:t>2011</w:t>
      </w:r>
      <w:r>
        <w:rPr>
          <w:rFonts w:hint="eastAsia" w:ascii="宋体" w:hAnsi="宋体"/>
          <w:szCs w:val="21"/>
        </w:rPr>
        <w:t>〕</w:t>
      </w:r>
      <w:r>
        <w:rPr>
          <w:rFonts w:ascii="宋体" w:hAnsi="宋体"/>
          <w:szCs w:val="21"/>
        </w:rPr>
        <w:t>300</w:t>
      </w:r>
      <w:r>
        <w:rPr>
          <w:rFonts w:hint="eastAsia" w:ascii="宋体" w:hAnsi="宋体"/>
          <w:szCs w:val="21"/>
        </w:rPr>
        <w:t>号</w:t>
      </w:r>
      <w:r>
        <w:rPr>
          <w:rFonts w:ascii="宋体" w:hAnsi="宋体"/>
          <w:szCs w:val="21"/>
        </w:rPr>
        <w:t>)</w:t>
      </w:r>
      <w:r>
        <w:rPr>
          <w:rFonts w:hint="eastAsia" w:ascii="宋体" w:hAnsi="宋体"/>
          <w:szCs w:val="21"/>
        </w:rPr>
        <w:t>和《财政部 工业和信息化部关于印发《政府采购促进中小企业发展管理办法》的通知》</w:t>
      </w:r>
      <w:r>
        <w:rPr>
          <w:rFonts w:ascii="宋体" w:hAnsi="宋体"/>
          <w:szCs w:val="21"/>
        </w:rPr>
        <w:t>(</w:t>
      </w:r>
      <w:r>
        <w:rPr>
          <w:rFonts w:hint="eastAsia" w:ascii="宋体" w:hAnsi="宋体"/>
          <w:szCs w:val="21"/>
        </w:rPr>
        <w:t>财库〔2020〕46号</w:t>
      </w:r>
      <w:r>
        <w:rPr>
          <w:rFonts w:ascii="宋体" w:hAnsi="宋体"/>
          <w:szCs w:val="21"/>
        </w:rPr>
        <w:t>)</w:t>
      </w:r>
      <w:r>
        <w:rPr>
          <w:rFonts w:hint="eastAsia" w:ascii="宋体" w:hAnsi="宋体"/>
          <w:szCs w:val="21"/>
        </w:rPr>
        <w:t>相关规定。</w:t>
      </w:r>
    </w:p>
    <w:p w14:paraId="394E2589">
      <w:pPr>
        <w:spacing w:line="360" w:lineRule="auto"/>
        <w:ind w:firstLine="424" w:firstLineChars="202"/>
        <w:rPr>
          <w:rFonts w:ascii="宋体" w:hAnsi="宋体"/>
          <w:szCs w:val="21"/>
        </w:rPr>
      </w:pPr>
      <w:r>
        <w:rPr>
          <w:rFonts w:hint="eastAsia" w:ascii="宋体" w:hAnsi="宋体"/>
          <w:szCs w:val="21"/>
        </w:rPr>
        <w:t>2、从业人员、营业收入、资产总额填报上一年度数据，无上一年度数据的新成立企业可不填报。</w:t>
      </w:r>
    </w:p>
    <w:p w14:paraId="1EBC2FAF">
      <w:pPr>
        <w:spacing w:line="360" w:lineRule="auto"/>
        <w:ind w:firstLine="424" w:firstLineChars="202"/>
        <w:rPr>
          <w:rFonts w:hint="eastAsia" w:asciiTheme="minorEastAsia" w:hAnsiTheme="minorEastAsia" w:eastAsiaTheme="minorEastAsia" w:cstheme="minorBidi"/>
          <w:szCs w:val="22"/>
        </w:rPr>
      </w:pPr>
      <w:r>
        <w:rPr>
          <w:rFonts w:hint="eastAsia" w:asciiTheme="minorEastAsia" w:hAnsiTheme="minorEastAsia" w:eastAsiaTheme="minorEastAsia" w:cstheme="minorBidi"/>
          <w:szCs w:val="22"/>
        </w:rPr>
        <w:t>3、中小企业参加政府采购活动，应当按照国务院批准的《中小企业划型标准规定》（工信部联企业〔2011〕300 号）、《金融业企业划型标准规定》（银发〔2015〕309 号）和《财政部工业和信息化部关于印发〈政府采购促进中小企业发展管理办法〉的通知》（财库〔2020〕46 号）的规定，出具《中小企业声明函》，</w:t>
      </w:r>
      <w:r>
        <w:rPr>
          <w:rFonts w:hint="eastAsia" w:asciiTheme="minorEastAsia" w:hAnsiTheme="minorEastAsia" w:eastAsiaTheme="minorEastAsia" w:cstheme="minorBidi"/>
          <w:b/>
          <w:szCs w:val="22"/>
        </w:rPr>
        <w:t>《中小企业声明函》中相关企业所属行业应当与采购标的所属行业相一致</w:t>
      </w:r>
      <w:r>
        <w:rPr>
          <w:rFonts w:hint="eastAsia" w:asciiTheme="minorEastAsia" w:hAnsiTheme="minorEastAsia" w:eastAsiaTheme="minorEastAsia" w:cstheme="minorBidi"/>
          <w:szCs w:val="22"/>
        </w:rPr>
        <w:t>。</w:t>
      </w:r>
    </w:p>
    <w:p w14:paraId="57A57A06">
      <w:pPr>
        <w:spacing w:line="360" w:lineRule="auto"/>
        <w:ind w:firstLine="424" w:firstLineChars="202"/>
        <w:rPr>
          <w:rFonts w:asciiTheme="minorEastAsia" w:hAnsiTheme="minorEastAsia" w:eastAsiaTheme="minorEastAsia" w:cstheme="minorBidi"/>
          <w:szCs w:val="22"/>
        </w:rPr>
      </w:pPr>
      <w:r>
        <w:rPr>
          <w:rFonts w:hint="eastAsia" w:asciiTheme="minorEastAsia" w:hAnsiTheme="minorEastAsia" w:eastAsiaTheme="minorEastAsia" w:cstheme="minorBidi"/>
          <w:szCs w:val="22"/>
        </w:rPr>
        <w:t>4、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35593600">
      <w:pPr>
        <w:spacing w:line="360" w:lineRule="auto"/>
        <w:ind w:firstLine="420" w:firstLineChars="200"/>
        <w:rPr>
          <w:rFonts w:ascii="宋体" w:hAnsi="宋体"/>
          <w:szCs w:val="21"/>
        </w:rPr>
      </w:pPr>
    </w:p>
    <w:p w14:paraId="450AEB9C">
      <w:pPr>
        <w:pStyle w:val="7"/>
        <w:tabs>
          <w:tab w:val="left" w:pos="0"/>
        </w:tabs>
        <w:jc w:val="center"/>
        <w:rPr>
          <w:rFonts w:ascii="宋体" w:hAnsi="宋体" w:eastAsia="宋体"/>
        </w:rPr>
      </w:pPr>
      <w:r>
        <w:rPr>
          <w:rFonts w:hint="eastAsia" w:ascii="宋体" w:hAnsi="宋体" w:eastAsia="宋体"/>
        </w:rPr>
        <w:t>监狱企业声明函</w:t>
      </w:r>
    </w:p>
    <w:p w14:paraId="21523BE8">
      <w:pPr>
        <w:spacing w:after="60" w:line="360" w:lineRule="auto"/>
        <w:ind w:firstLine="420" w:firstLineChars="200"/>
        <w:rPr>
          <w:rFonts w:ascii="宋体" w:hAnsi="宋体"/>
          <w:szCs w:val="21"/>
        </w:rPr>
      </w:pPr>
      <w:r>
        <w:rPr>
          <w:rFonts w:hint="eastAsia" w:ascii="宋体" w:hAnsi="宋体"/>
          <w:szCs w:val="21"/>
        </w:rPr>
        <w:t>本单位郑重声明，根据《财政部 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号）的规定，本单位为符合条件的监狱企业。</w:t>
      </w:r>
    </w:p>
    <w:p w14:paraId="0F799FA5">
      <w:pPr>
        <w:spacing w:after="60" w:line="360" w:lineRule="auto"/>
        <w:ind w:firstLine="420" w:firstLineChars="200"/>
        <w:rPr>
          <w:rFonts w:ascii="宋体" w:hAnsi="宋体"/>
          <w:szCs w:val="21"/>
        </w:rPr>
      </w:pPr>
      <w:r>
        <w:rPr>
          <w:rFonts w:hint="eastAsia" w:ascii="宋体" w:hAnsi="宋体"/>
          <w:szCs w:val="21"/>
        </w:rPr>
        <w:t>本单位对上述声明的真实性负责。如有虚假，将依法承担相应责任。</w:t>
      </w:r>
    </w:p>
    <w:p w14:paraId="2EBAC2F3">
      <w:pPr>
        <w:spacing w:line="360" w:lineRule="auto"/>
        <w:ind w:firstLine="420" w:firstLineChars="200"/>
        <w:jc w:val="right"/>
        <w:rPr>
          <w:rFonts w:ascii="宋体" w:hAnsi="宋体"/>
          <w:szCs w:val="21"/>
        </w:rPr>
      </w:pPr>
      <w:r>
        <w:rPr>
          <w:rFonts w:hint="eastAsia" w:ascii="宋体" w:hAnsi="宋体"/>
          <w:szCs w:val="21"/>
        </w:rPr>
        <w:t>单位名称</w:t>
      </w:r>
      <w:r>
        <w:rPr>
          <w:rFonts w:ascii="宋体" w:hAnsi="宋体"/>
          <w:szCs w:val="21"/>
        </w:rPr>
        <w:t>(</w:t>
      </w:r>
      <w:r>
        <w:rPr>
          <w:rFonts w:hint="eastAsia" w:ascii="宋体" w:hAnsi="宋体"/>
          <w:szCs w:val="21"/>
        </w:rPr>
        <w:t>公章</w:t>
      </w:r>
      <w:r>
        <w:rPr>
          <w:rFonts w:ascii="宋体" w:hAnsi="宋体"/>
          <w:szCs w:val="21"/>
        </w:rPr>
        <w:t>)</w:t>
      </w:r>
      <w:r>
        <w:rPr>
          <w:rFonts w:hint="eastAsia" w:ascii="宋体" w:hAnsi="宋体"/>
          <w:szCs w:val="21"/>
        </w:rPr>
        <w:t>：</w:t>
      </w:r>
      <w:r>
        <w:rPr>
          <w:rFonts w:ascii="宋体" w:hAnsi="宋体"/>
          <w:szCs w:val="21"/>
        </w:rPr>
        <w:t>________</w:t>
      </w:r>
    </w:p>
    <w:p w14:paraId="21C9CC8A">
      <w:pPr>
        <w:spacing w:line="360" w:lineRule="auto"/>
        <w:ind w:firstLine="420" w:firstLineChars="200"/>
        <w:jc w:val="right"/>
        <w:rPr>
          <w:rFonts w:ascii="宋体" w:hAnsi="宋体"/>
          <w:szCs w:val="21"/>
        </w:rPr>
      </w:pPr>
      <w:r>
        <w:rPr>
          <w:rFonts w:hint="eastAsia" w:ascii="宋体" w:hAnsi="宋体"/>
          <w:szCs w:val="21"/>
        </w:rPr>
        <w:t>日期：</w:t>
      </w:r>
      <w:r>
        <w:rPr>
          <w:rFonts w:ascii="宋体" w:hAnsi="宋体"/>
          <w:szCs w:val="21"/>
        </w:rPr>
        <w:t>________________</w:t>
      </w:r>
    </w:p>
    <w:p w14:paraId="1271F300">
      <w:pPr>
        <w:spacing w:line="360" w:lineRule="auto"/>
        <w:ind w:firstLine="645"/>
        <w:rPr>
          <w:rFonts w:ascii="宋体"/>
          <w:b/>
          <w:szCs w:val="21"/>
        </w:rPr>
      </w:pPr>
      <w:r>
        <w:rPr>
          <w:rFonts w:hint="eastAsia" w:ascii="宋体" w:hAnsi="宋体"/>
          <w:szCs w:val="21"/>
        </w:rPr>
        <w:t xml:space="preserve">                                    </w:t>
      </w:r>
    </w:p>
    <w:p w14:paraId="47C4DB1A">
      <w:pPr>
        <w:spacing w:after="60" w:line="360" w:lineRule="auto"/>
        <w:ind w:firstLine="422" w:firstLineChars="200"/>
        <w:rPr>
          <w:rFonts w:ascii="宋体" w:hAnsi="宋体"/>
          <w:b/>
          <w:szCs w:val="21"/>
        </w:rPr>
      </w:pPr>
      <w:r>
        <w:rPr>
          <w:rFonts w:hint="eastAsia" w:ascii="宋体" w:hAnsi="宋体"/>
          <w:b/>
          <w:szCs w:val="21"/>
        </w:rPr>
        <w:t>附：省级以上监狱管理局、戒毒管理局（含新疆生产建设兵团）出具的监狱企业证明文件。</w:t>
      </w:r>
    </w:p>
    <w:p w14:paraId="2EC7D28D">
      <w:pPr>
        <w:spacing w:line="360" w:lineRule="auto"/>
        <w:ind w:left="723" w:hanging="723" w:hangingChars="300"/>
        <w:rPr>
          <w:b/>
          <w:sz w:val="24"/>
        </w:rPr>
      </w:pPr>
    </w:p>
    <w:p w14:paraId="7BCAD21F">
      <w:pPr>
        <w:spacing w:line="360" w:lineRule="auto"/>
        <w:ind w:firstLine="424" w:firstLineChars="202"/>
        <w:rPr>
          <w:rFonts w:ascii="宋体" w:hAnsi="宋体"/>
          <w:szCs w:val="21"/>
        </w:rPr>
      </w:pPr>
      <w:r>
        <w:rPr>
          <w:rFonts w:hint="eastAsia" w:ascii="宋体" w:hAnsi="宋体"/>
          <w:szCs w:val="21"/>
        </w:rPr>
        <w:t>备注：填写前请认真阅读《财政部 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相关规定。如不符合前述相关规定所确定的监狱企业，则不需要在投标文件中提供本《监狱企业声明函》；若符合前述相关规定所确定的监狱企业，除了提供本《监狱企业声明函》，还需提供由省级以上监狱管理局、戒毒管理局（含新疆生产建设兵团）出具的属于监狱企业的证明文件。否则视为在本项目中放弃政府采购政策扶持，不进行价格扣除。</w:t>
      </w:r>
    </w:p>
    <w:p w14:paraId="5D48E337">
      <w:pPr>
        <w:spacing w:line="360" w:lineRule="auto"/>
        <w:ind w:firstLine="420" w:firstLineChars="200"/>
        <w:rPr>
          <w:rFonts w:ascii="宋体" w:hAnsi="宋体"/>
          <w:szCs w:val="21"/>
        </w:rPr>
      </w:pPr>
    </w:p>
    <w:p w14:paraId="6F24FC7E">
      <w:pPr>
        <w:pStyle w:val="7"/>
        <w:tabs>
          <w:tab w:val="left" w:pos="0"/>
        </w:tabs>
        <w:jc w:val="center"/>
        <w:rPr>
          <w:rFonts w:ascii="宋体" w:hAnsi="宋体" w:eastAsia="宋体"/>
        </w:rPr>
      </w:pPr>
      <w:r>
        <w:rPr>
          <w:rFonts w:hint="eastAsia" w:ascii="宋体" w:hAnsi="宋体" w:eastAsia="宋体"/>
        </w:rPr>
        <w:t>残疾人福利性单位声明函</w:t>
      </w:r>
    </w:p>
    <w:p w14:paraId="3F01863F">
      <w:pPr>
        <w:spacing w:line="360" w:lineRule="auto"/>
        <w:ind w:firstLine="420" w:firstLineChars="200"/>
        <w:rPr>
          <w:rFonts w:ascii="宋体" w:hAnsi="宋体"/>
          <w:szCs w:val="21"/>
        </w:rPr>
      </w:pPr>
      <w:r>
        <w:rPr>
          <w:rFonts w:hint="eastAsia" w:ascii="宋体" w:hAnsi="宋体"/>
          <w:szCs w:val="21"/>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szCs w:val="21"/>
          <w:u w:val="single"/>
        </w:rPr>
        <w:t xml:space="preserve">               </w:t>
      </w:r>
      <w:r>
        <w:rPr>
          <w:rFonts w:hint="eastAsia" w:ascii="宋体" w:hAnsi="宋体"/>
          <w:szCs w:val="21"/>
        </w:rPr>
        <w:t>单位的</w:t>
      </w:r>
      <w:r>
        <w:rPr>
          <w:rFonts w:hint="eastAsia" w:ascii="宋体" w:hAnsi="宋体"/>
          <w:szCs w:val="21"/>
          <w:u w:val="single"/>
        </w:rPr>
        <w:t xml:space="preserve">            </w:t>
      </w:r>
      <w:r>
        <w:rPr>
          <w:rFonts w:hint="eastAsia" w:ascii="宋体" w:hAnsi="宋体"/>
          <w:szCs w:val="21"/>
        </w:rPr>
        <w:t>项目采购活动，由本单位提供服务。</w:t>
      </w:r>
    </w:p>
    <w:p w14:paraId="6E44AA86">
      <w:pPr>
        <w:spacing w:line="360" w:lineRule="auto"/>
        <w:ind w:firstLine="420" w:firstLineChars="200"/>
        <w:rPr>
          <w:rFonts w:ascii="宋体" w:hAnsi="宋体"/>
          <w:szCs w:val="21"/>
        </w:rPr>
      </w:pPr>
      <w:r>
        <w:rPr>
          <w:rFonts w:hint="eastAsia" w:ascii="宋体" w:hAnsi="宋体"/>
          <w:szCs w:val="21"/>
        </w:rPr>
        <w:t>本单位对上述声明的真实性负责。如有虚假，将依法承担相应责任。</w:t>
      </w:r>
    </w:p>
    <w:p w14:paraId="3C4D2F5D">
      <w:pPr>
        <w:spacing w:line="360" w:lineRule="auto"/>
        <w:ind w:firstLine="420" w:firstLineChars="200"/>
        <w:rPr>
          <w:rFonts w:ascii="宋体" w:hAnsi="宋体"/>
          <w:szCs w:val="21"/>
        </w:rPr>
      </w:pPr>
      <w:r>
        <w:rPr>
          <w:rFonts w:hint="eastAsia" w:ascii="宋体" w:hAnsi="宋体"/>
          <w:szCs w:val="21"/>
        </w:rPr>
        <w:t>本单位知悉《关于促进残疾人就业政府采购政策的通知》（财库〔2017〕141 号）的规定，承诺提供的声明函内容是真实的，如提供声明函内容不实，则依法追究相关法律责任。</w:t>
      </w:r>
    </w:p>
    <w:p w14:paraId="7B9E14B3">
      <w:pPr>
        <w:spacing w:line="360" w:lineRule="auto"/>
        <w:ind w:firstLine="420" w:firstLineChars="200"/>
        <w:rPr>
          <w:rFonts w:ascii="宋体" w:hAnsi="宋体"/>
          <w:szCs w:val="21"/>
        </w:rPr>
      </w:pPr>
    </w:p>
    <w:p w14:paraId="46CCF039">
      <w:pPr>
        <w:spacing w:line="360" w:lineRule="auto"/>
        <w:ind w:firstLine="420" w:firstLineChars="200"/>
        <w:jc w:val="right"/>
        <w:rPr>
          <w:rFonts w:ascii="宋体" w:hAnsi="宋体"/>
          <w:szCs w:val="21"/>
        </w:rPr>
      </w:pPr>
      <w:r>
        <w:rPr>
          <w:rFonts w:hint="eastAsia" w:ascii="宋体" w:hAnsi="宋体"/>
          <w:szCs w:val="21"/>
        </w:rPr>
        <w:t>单位名称</w:t>
      </w:r>
      <w:r>
        <w:rPr>
          <w:rFonts w:ascii="宋体" w:hAnsi="宋体"/>
          <w:szCs w:val="21"/>
        </w:rPr>
        <w:t>(</w:t>
      </w:r>
      <w:r>
        <w:rPr>
          <w:rFonts w:hint="eastAsia" w:ascii="宋体" w:hAnsi="宋体"/>
          <w:szCs w:val="21"/>
        </w:rPr>
        <w:t>公章</w:t>
      </w:r>
      <w:r>
        <w:rPr>
          <w:rFonts w:ascii="宋体" w:hAnsi="宋体"/>
          <w:szCs w:val="21"/>
        </w:rPr>
        <w:t>)</w:t>
      </w:r>
      <w:r>
        <w:rPr>
          <w:rFonts w:hint="eastAsia" w:ascii="宋体" w:hAnsi="宋体"/>
          <w:szCs w:val="21"/>
        </w:rPr>
        <w:t>：</w:t>
      </w:r>
      <w:r>
        <w:rPr>
          <w:rFonts w:ascii="宋体" w:hAnsi="宋体"/>
          <w:szCs w:val="21"/>
        </w:rPr>
        <w:t>________</w:t>
      </w:r>
    </w:p>
    <w:p w14:paraId="078E5780">
      <w:pPr>
        <w:spacing w:line="360" w:lineRule="auto"/>
        <w:ind w:firstLine="420" w:firstLineChars="200"/>
        <w:jc w:val="right"/>
        <w:rPr>
          <w:rFonts w:ascii="宋体" w:hAnsi="宋体"/>
          <w:szCs w:val="21"/>
        </w:rPr>
      </w:pPr>
      <w:r>
        <w:rPr>
          <w:rFonts w:hint="eastAsia" w:ascii="宋体" w:hAnsi="宋体"/>
          <w:szCs w:val="21"/>
        </w:rPr>
        <w:t>日期：</w:t>
      </w:r>
      <w:r>
        <w:rPr>
          <w:rFonts w:ascii="宋体" w:hAnsi="宋体"/>
          <w:szCs w:val="21"/>
        </w:rPr>
        <w:t>________________</w:t>
      </w:r>
    </w:p>
    <w:p w14:paraId="4C9618D6">
      <w:pPr>
        <w:spacing w:line="360" w:lineRule="auto"/>
        <w:ind w:firstLine="420" w:firstLineChars="200"/>
        <w:jc w:val="right"/>
        <w:rPr>
          <w:rFonts w:ascii="宋体" w:hAnsi="宋体"/>
          <w:szCs w:val="21"/>
        </w:rPr>
      </w:pPr>
    </w:p>
    <w:p w14:paraId="56FDBDFD">
      <w:pPr>
        <w:spacing w:line="360" w:lineRule="auto"/>
        <w:jc w:val="left"/>
        <w:rPr>
          <w:rFonts w:ascii="宋体" w:hAnsi="宋体"/>
          <w:szCs w:val="21"/>
        </w:rPr>
      </w:pPr>
      <w:r>
        <w:rPr>
          <w:rFonts w:hint="eastAsia" w:ascii="宋体" w:hAnsi="宋体"/>
          <w:szCs w:val="21"/>
        </w:rPr>
        <w:t xml:space="preserve">    备注：填写前请认真阅读《财政部 民政部 中国残疾人联合会关于促进残疾人就业政府采购政策的通知》</w:t>
      </w:r>
      <w:r>
        <w:rPr>
          <w:rFonts w:ascii="宋体" w:hAnsi="宋体"/>
          <w:szCs w:val="21"/>
        </w:rPr>
        <w:t>(</w:t>
      </w:r>
      <w:r>
        <w:rPr>
          <w:rFonts w:hint="eastAsia" w:ascii="宋体" w:hAnsi="宋体"/>
          <w:szCs w:val="21"/>
        </w:rPr>
        <w:t>财库〔2017〕141号</w:t>
      </w:r>
      <w:r>
        <w:rPr>
          <w:rFonts w:ascii="宋体" w:hAnsi="宋体"/>
          <w:szCs w:val="21"/>
        </w:rPr>
        <w:t>)</w:t>
      </w:r>
      <w:r>
        <w:rPr>
          <w:rFonts w:hint="eastAsia" w:ascii="宋体" w:hAnsi="宋体"/>
          <w:szCs w:val="21"/>
        </w:rPr>
        <w:t>相关规定。如不符合前述相关规定所确定的残疾人福利性单位，则不需要在投标文件中提供本《残疾人福利性单位声明函》；若符合前述相关规定所确定的残疾人福利性单位，但在投标文件中没有提供本《残疾人福利性单位声明函》，视为在本项目中放弃政府采购政策扶持，不进行价格扣除。</w:t>
      </w:r>
    </w:p>
    <w:p w14:paraId="0D7F166B">
      <w:bookmarkStart w:id="72" w:name="_Toc44690706"/>
      <w:bookmarkStart w:id="73" w:name="_Toc135293186"/>
      <w:bookmarkStart w:id="74" w:name="_Toc44691397"/>
      <w:bookmarkStart w:id="75" w:name="_Toc44690433"/>
      <w:bookmarkStart w:id="76" w:name="_Toc44691165"/>
    </w:p>
    <w:p w14:paraId="109673A4"/>
    <w:p w14:paraId="7CB6139B">
      <w:pPr>
        <w:keepNext/>
        <w:keepLines/>
        <w:tabs>
          <w:tab w:val="left" w:pos="0"/>
        </w:tabs>
        <w:spacing w:before="280" w:after="290" w:line="376" w:lineRule="auto"/>
        <w:jc w:val="center"/>
        <w:outlineLvl w:val="3"/>
        <w:rPr>
          <w:rFonts w:ascii="宋体" w:hAnsi="宋体"/>
          <w:b/>
          <w:bCs/>
          <w:sz w:val="28"/>
          <w:szCs w:val="28"/>
        </w:rPr>
      </w:pPr>
      <w:r>
        <w:rPr>
          <w:rFonts w:hint="eastAsia" w:ascii="宋体" w:hAnsi="宋体"/>
          <w:b/>
          <w:bCs/>
          <w:sz w:val="28"/>
          <w:szCs w:val="28"/>
        </w:rPr>
        <w:t>列入政府优先采购清单的投标产品一览表</w:t>
      </w:r>
    </w:p>
    <w:tbl>
      <w:tblPr>
        <w:tblStyle w:val="50"/>
        <w:tblW w:w="10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213"/>
        <w:gridCol w:w="1840"/>
        <w:gridCol w:w="818"/>
        <w:gridCol w:w="1241"/>
        <w:gridCol w:w="2292"/>
        <w:gridCol w:w="1503"/>
        <w:gridCol w:w="720"/>
      </w:tblGrid>
      <w:tr w14:paraId="645CD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40" w:type="dxa"/>
            <w:vMerge w:val="restart"/>
            <w:vAlign w:val="center"/>
          </w:tcPr>
          <w:p w14:paraId="41ED82A8">
            <w:pPr>
              <w:jc w:val="center"/>
              <w:rPr>
                <w:b/>
                <w:szCs w:val="21"/>
              </w:rPr>
            </w:pPr>
            <w:r>
              <w:rPr>
                <w:rFonts w:hint="eastAsia"/>
                <w:b/>
                <w:szCs w:val="21"/>
              </w:rPr>
              <w:t>序号</w:t>
            </w:r>
          </w:p>
        </w:tc>
        <w:tc>
          <w:tcPr>
            <w:tcW w:w="1213" w:type="dxa"/>
            <w:vMerge w:val="restart"/>
            <w:vAlign w:val="center"/>
          </w:tcPr>
          <w:p w14:paraId="3968E535">
            <w:pPr>
              <w:jc w:val="center"/>
              <w:rPr>
                <w:b/>
                <w:szCs w:val="21"/>
              </w:rPr>
            </w:pPr>
            <w:r>
              <w:rPr>
                <w:rFonts w:hint="eastAsia"/>
                <w:b/>
                <w:szCs w:val="21"/>
              </w:rPr>
              <w:t>投标产品名称</w:t>
            </w:r>
          </w:p>
        </w:tc>
        <w:tc>
          <w:tcPr>
            <w:tcW w:w="1840" w:type="dxa"/>
            <w:vMerge w:val="restart"/>
            <w:vAlign w:val="center"/>
          </w:tcPr>
          <w:p w14:paraId="42BB2508">
            <w:pPr>
              <w:jc w:val="center"/>
              <w:rPr>
                <w:b/>
                <w:szCs w:val="21"/>
              </w:rPr>
            </w:pPr>
            <w:r>
              <w:rPr>
                <w:rFonts w:hint="eastAsia"/>
                <w:b/>
                <w:szCs w:val="21"/>
              </w:rPr>
              <w:t>规格及型号</w:t>
            </w:r>
          </w:p>
        </w:tc>
        <w:tc>
          <w:tcPr>
            <w:tcW w:w="4351" w:type="dxa"/>
            <w:gridSpan w:val="3"/>
            <w:vAlign w:val="center"/>
          </w:tcPr>
          <w:p w14:paraId="3A044450">
            <w:pPr>
              <w:jc w:val="center"/>
              <w:rPr>
                <w:b/>
                <w:szCs w:val="21"/>
              </w:rPr>
            </w:pPr>
            <w:r>
              <w:rPr>
                <w:rFonts w:hint="eastAsia"/>
                <w:b/>
                <w:szCs w:val="21"/>
              </w:rPr>
              <w:t>投标产品报价</w:t>
            </w:r>
          </w:p>
        </w:tc>
        <w:tc>
          <w:tcPr>
            <w:tcW w:w="1503" w:type="dxa"/>
            <w:vMerge w:val="restart"/>
            <w:vAlign w:val="center"/>
          </w:tcPr>
          <w:p w14:paraId="48042C7B">
            <w:pPr>
              <w:jc w:val="center"/>
              <w:rPr>
                <w:b/>
                <w:szCs w:val="21"/>
              </w:rPr>
            </w:pPr>
            <w:r>
              <w:rPr>
                <w:rFonts w:hint="eastAsia"/>
                <w:b/>
                <w:szCs w:val="21"/>
              </w:rPr>
              <w:t>属于优先采购清单的类别</w:t>
            </w:r>
          </w:p>
        </w:tc>
        <w:tc>
          <w:tcPr>
            <w:tcW w:w="720" w:type="dxa"/>
            <w:vMerge w:val="restart"/>
            <w:vAlign w:val="center"/>
          </w:tcPr>
          <w:p w14:paraId="41CE7198">
            <w:pPr>
              <w:jc w:val="center"/>
              <w:rPr>
                <w:b/>
                <w:szCs w:val="21"/>
              </w:rPr>
            </w:pPr>
            <w:r>
              <w:rPr>
                <w:rFonts w:hint="eastAsia"/>
                <w:b/>
                <w:szCs w:val="21"/>
              </w:rPr>
              <w:t>备注</w:t>
            </w:r>
          </w:p>
        </w:tc>
      </w:tr>
      <w:tr w14:paraId="7FCA9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Merge w:val="continue"/>
            <w:vAlign w:val="center"/>
          </w:tcPr>
          <w:p w14:paraId="73CD23C0">
            <w:pPr>
              <w:rPr>
                <w:szCs w:val="21"/>
              </w:rPr>
            </w:pPr>
          </w:p>
        </w:tc>
        <w:tc>
          <w:tcPr>
            <w:tcW w:w="1213" w:type="dxa"/>
            <w:vMerge w:val="continue"/>
            <w:vAlign w:val="center"/>
          </w:tcPr>
          <w:p w14:paraId="76244003">
            <w:pPr>
              <w:rPr>
                <w:szCs w:val="21"/>
              </w:rPr>
            </w:pPr>
          </w:p>
        </w:tc>
        <w:tc>
          <w:tcPr>
            <w:tcW w:w="1840" w:type="dxa"/>
            <w:vMerge w:val="continue"/>
            <w:vAlign w:val="center"/>
          </w:tcPr>
          <w:p w14:paraId="36096814">
            <w:pPr>
              <w:rPr>
                <w:szCs w:val="21"/>
              </w:rPr>
            </w:pPr>
          </w:p>
        </w:tc>
        <w:tc>
          <w:tcPr>
            <w:tcW w:w="818" w:type="dxa"/>
            <w:vAlign w:val="center"/>
          </w:tcPr>
          <w:p w14:paraId="2A449BDD">
            <w:pPr>
              <w:rPr>
                <w:szCs w:val="21"/>
              </w:rPr>
            </w:pPr>
            <w:r>
              <w:rPr>
                <w:rFonts w:hint="eastAsia"/>
                <w:szCs w:val="21"/>
              </w:rPr>
              <w:t>数量</w:t>
            </w:r>
          </w:p>
        </w:tc>
        <w:tc>
          <w:tcPr>
            <w:tcW w:w="1241" w:type="dxa"/>
            <w:vAlign w:val="center"/>
          </w:tcPr>
          <w:p w14:paraId="66576671">
            <w:pPr>
              <w:jc w:val="center"/>
              <w:rPr>
                <w:szCs w:val="21"/>
              </w:rPr>
            </w:pPr>
            <w:r>
              <w:rPr>
                <w:rFonts w:hint="eastAsia"/>
                <w:szCs w:val="21"/>
              </w:rPr>
              <w:t>投标单价（元）</w:t>
            </w:r>
          </w:p>
        </w:tc>
        <w:tc>
          <w:tcPr>
            <w:tcW w:w="2292" w:type="dxa"/>
            <w:vAlign w:val="center"/>
          </w:tcPr>
          <w:p w14:paraId="528352DA">
            <w:pPr>
              <w:jc w:val="center"/>
              <w:rPr>
                <w:szCs w:val="21"/>
              </w:rPr>
            </w:pPr>
            <w:r>
              <w:rPr>
                <w:rFonts w:hint="eastAsia"/>
                <w:szCs w:val="21"/>
              </w:rPr>
              <w:t>投标</w:t>
            </w:r>
            <w:r>
              <w:rPr>
                <w:rFonts w:hint="eastAsia" w:ascii="宋体" w:hAnsi="宋体"/>
                <w:szCs w:val="21"/>
              </w:rPr>
              <w:t>合计</w:t>
            </w:r>
            <w:r>
              <w:rPr>
                <w:rFonts w:hint="eastAsia"/>
                <w:szCs w:val="21"/>
              </w:rPr>
              <w:t>报价（元）</w:t>
            </w:r>
          </w:p>
        </w:tc>
        <w:tc>
          <w:tcPr>
            <w:tcW w:w="1503" w:type="dxa"/>
            <w:vMerge w:val="continue"/>
            <w:vAlign w:val="center"/>
          </w:tcPr>
          <w:p w14:paraId="27EC782D">
            <w:pPr>
              <w:rPr>
                <w:szCs w:val="21"/>
              </w:rPr>
            </w:pPr>
          </w:p>
        </w:tc>
        <w:tc>
          <w:tcPr>
            <w:tcW w:w="720" w:type="dxa"/>
            <w:vMerge w:val="continue"/>
            <w:vAlign w:val="center"/>
          </w:tcPr>
          <w:p w14:paraId="49E9495C">
            <w:pPr>
              <w:rPr>
                <w:szCs w:val="21"/>
              </w:rPr>
            </w:pPr>
          </w:p>
        </w:tc>
      </w:tr>
      <w:tr w14:paraId="4B1A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14:paraId="7D35704B">
            <w:pPr>
              <w:jc w:val="center"/>
              <w:rPr>
                <w:rFonts w:ascii="宋体" w:hAnsi="宋体"/>
                <w:szCs w:val="21"/>
              </w:rPr>
            </w:pPr>
            <w:r>
              <w:rPr>
                <w:rFonts w:hint="eastAsia" w:ascii="宋体" w:hAnsi="宋体"/>
                <w:szCs w:val="21"/>
              </w:rPr>
              <w:t>1</w:t>
            </w:r>
          </w:p>
        </w:tc>
        <w:tc>
          <w:tcPr>
            <w:tcW w:w="1213" w:type="dxa"/>
            <w:vAlign w:val="center"/>
          </w:tcPr>
          <w:p w14:paraId="3EA7AD3A">
            <w:pPr>
              <w:jc w:val="center"/>
              <w:rPr>
                <w:szCs w:val="21"/>
              </w:rPr>
            </w:pPr>
          </w:p>
        </w:tc>
        <w:tc>
          <w:tcPr>
            <w:tcW w:w="1840" w:type="dxa"/>
            <w:vAlign w:val="center"/>
          </w:tcPr>
          <w:p w14:paraId="7DA61599">
            <w:pPr>
              <w:jc w:val="center"/>
              <w:rPr>
                <w:szCs w:val="21"/>
              </w:rPr>
            </w:pPr>
          </w:p>
        </w:tc>
        <w:tc>
          <w:tcPr>
            <w:tcW w:w="818" w:type="dxa"/>
            <w:vAlign w:val="center"/>
          </w:tcPr>
          <w:p w14:paraId="12335F59">
            <w:pPr>
              <w:jc w:val="center"/>
              <w:rPr>
                <w:szCs w:val="21"/>
              </w:rPr>
            </w:pPr>
          </w:p>
        </w:tc>
        <w:tc>
          <w:tcPr>
            <w:tcW w:w="1241" w:type="dxa"/>
            <w:vAlign w:val="center"/>
          </w:tcPr>
          <w:p w14:paraId="29470E16">
            <w:pPr>
              <w:jc w:val="center"/>
              <w:rPr>
                <w:szCs w:val="21"/>
              </w:rPr>
            </w:pPr>
          </w:p>
        </w:tc>
        <w:tc>
          <w:tcPr>
            <w:tcW w:w="2292" w:type="dxa"/>
            <w:vAlign w:val="center"/>
          </w:tcPr>
          <w:p w14:paraId="7643F958">
            <w:pPr>
              <w:jc w:val="center"/>
              <w:rPr>
                <w:szCs w:val="21"/>
              </w:rPr>
            </w:pPr>
          </w:p>
        </w:tc>
        <w:tc>
          <w:tcPr>
            <w:tcW w:w="1503" w:type="dxa"/>
            <w:vAlign w:val="center"/>
          </w:tcPr>
          <w:p w14:paraId="1BF9995E">
            <w:pPr>
              <w:jc w:val="center"/>
              <w:rPr>
                <w:szCs w:val="21"/>
              </w:rPr>
            </w:pPr>
          </w:p>
        </w:tc>
        <w:tc>
          <w:tcPr>
            <w:tcW w:w="720" w:type="dxa"/>
            <w:vAlign w:val="center"/>
          </w:tcPr>
          <w:p w14:paraId="022ED212">
            <w:pPr>
              <w:jc w:val="center"/>
              <w:rPr>
                <w:szCs w:val="21"/>
              </w:rPr>
            </w:pPr>
          </w:p>
        </w:tc>
      </w:tr>
      <w:tr w14:paraId="55667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14:paraId="3E7A2E03">
            <w:pPr>
              <w:jc w:val="center"/>
              <w:rPr>
                <w:rFonts w:ascii="宋体" w:hAnsi="宋体"/>
                <w:szCs w:val="21"/>
              </w:rPr>
            </w:pPr>
            <w:r>
              <w:rPr>
                <w:rFonts w:hint="eastAsia" w:ascii="宋体" w:hAnsi="宋体"/>
                <w:szCs w:val="21"/>
              </w:rPr>
              <w:t>2</w:t>
            </w:r>
          </w:p>
        </w:tc>
        <w:tc>
          <w:tcPr>
            <w:tcW w:w="1213" w:type="dxa"/>
            <w:vAlign w:val="center"/>
          </w:tcPr>
          <w:p w14:paraId="25CBBAF1">
            <w:pPr>
              <w:jc w:val="center"/>
              <w:rPr>
                <w:szCs w:val="21"/>
              </w:rPr>
            </w:pPr>
          </w:p>
        </w:tc>
        <w:tc>
          <w:tcPr>
            <w:tcW w:w="1840" w:type="dxa"/>
            <w:vAlign w:val="center"/>
          </w:tcPr>
          <w:p w14:paraId="5B0F2283">
            <w:pPr>
              <w:jc w:val="center"/>
              <w:rPr>
                <w:szCs w:val="21"/>
              </w:rPr>
            </w:pPr>
          </w:p>
        </w:tc>
        <w:tc>
          <w:tcPr>
            <w:tcW w:w="818" w:type="dxa"/>
            <w:vAlign w:val="center"/>
          </w:tcPr>
          <w:p w14:paraId="4D0E8E31">
            <w:pPr>
              <w:jc w:val="center"/>
              <w:rPr>
                <w:szCs w:val="21"/>
              </w:rPr>
            </w:pPr>
          </w:p>
        </w:tc>
        <w:tc>
          <w:tcPr>
            <w:tcW w:w="1241" w:type="dxa"/>
            <w:vAlign w:val="center"/>
          </w:tcPr>
          <w:p w14:paraId="256DED54">
            <w:pPr>
              <w:jc w:val="center"/>
              <w:rPr>
                <w:szCs w:val="21"/>
              </w:rPr>
            </w:pPr>
          </w:p>
        </w:tc>
        <w:tc>
          <w:tcPr>
            <w:tcW w:w="2292" w:type="dxa"/>
            <w:vAlign w:val="center"/>
          </w:tcPr>
          <w:p w14:paraId="4ADEB4A8">
            <w:pPr>
              <w:jc w:val="center"/>
              <w:rPr>
                <w:szCs w:val="21"/>
              </w:rPr>
            </w:pPr>
          </w:p>
        </w:tc>
        <w:tc>
          <w:tcPr>
            <w:tcW w:w="1503" w:type="dxa"/>
            <w:vAlign w:val="center"/>
          </w:tcPr>
          <w:p w14:paraId="63FA23FD">
            <w:pPr>
              <w:jc w:val="center"/>
              <w:rPr>
                <w:szCs w:val="21"/>
              </w:rPr>
            </w:pPr>
          </w:p>
        </w:tc>
        <w:tc>
          <w:tcPr>
            <w:tcW w:w="720" w:type="dxa"/>
            <w:vAlign w:val="center"/>
          </w:tcPr>
          <w:p w14:paraId="220AF93C">
            <w:pPr>
              <w:jc w:val="center"/>
              <w:rPr>
                <w:szCs w:val="21"/>
              </w:rPr>
            </w:pPr>
          </w:p>
        </w:tc>
      </w:tr>
    </w:tbl>
    <w:p w14:paraId="1B2C98E0">
      <w:pPr>
        <w:spacing w:line="360" w:lineRule="auto"/>
        <w:rPr>
          <w:szCs w:val="21"/>
        </w:rPr>
      </w:pPr>
      <w:r>
        <w:rPr>
          <w:rFonts w:hint="eastAsia"/>
          <w:szCs w:val="21"/>
        </w:rPr>
        <w:t>注</w:t>
      </w:r>
      <w:r>
        <w:rPr>
          <w:rFonts w:hint="eastAsia" w:ascii="宋体" w:hAnsi="宋体"/>
          <w:szCs w:val="21"/>
        </w:rPr>
        <w:t xml:space="preserve">：1. </w:t>
      </w:r>
      <w:r>
        <w:rPr>
          <w:rFonts w:hint="eastAsia" w:ascii="宋体" w:hAnsi="宋体"/>
          <w:b/>
          <w:szCs w:val="21"/>
        </w:rPr>
        <w:t>对</w:t>
      </w:r>
      <w:r>
        <w:rPr>
          <w:rFonts w:ascii="宋体" w:hAnsi="宋体"/>
          <w:b/>
          <w:szCs w:val="21"/>
        </w:rPr>
        <w:t>属于</w:t>
      </w:r>
      <w:r>
        <w:rPr>
          <w:rFonts w:hint="eastAsia" w:ascii="宋体" w:hAnsi="宋体"/>
          <w:b/>
          <w:szCs w:val="21"/>
        </w:rPr>
        <w:t>《关于调整优化节能产品环境标志产品政府采购执行机制的通知》（财库〔2019〕9号）、《关于印发环境标志产品政府采购品目清单的通知》（财库〔2019〕18号）和《关于印发节能产品政府采购品目清单的通知》（财库〔2019〕19号）</w:t>
      </w:r>
      <w:r>
        <w:rPr>
          <w:rFonts w:ascii="宋体" w:hAnsi="宋体"/>
          <w:b/>
          <w:szCs w:val="21"/>
        </w:rPr>
        <w:t>品目清单范围</w:t>
      </w:r>
      <w:r>
        <w:rPr>
          <w:rFonts w:hint="eastAsia" w:ascii="宋体" w:hAnsi="宋体"/>
          <w:b/>
          <w:szCs w:val="21"/>
        </w:rPr>
        <w:t>内</w:t>
      </w:r>
      <w:r>
        <w:rPr>
          <w:rFonts w:ascii="宋体" w:hAnsi="宋体"/>
          <w:b/>
          <w:szCs w:val="21"/>
        </w:rPr>
        <w:t>的</w:t>
      </w:r>
      <w:r>
        <w:rPr>
          <w:rFonts w:hint="eastAsia" w:ascii="宋体" w:hAnsi="宋体"/>
          <w:b/>
          <w:szCs w:val="21"/>
        </w:rPr>
        <w:t>投标产品，投标人须提供</w:t>
      </w:r>
      <w:r>
        <w:rPr>
          <w:rFonts w:hint="eastAsia" w:ascii="宋体" w:hAnsi="宋体"/>
          <w:b/>
          <w:szCs w:val="21"/>
          <w:lang w:eastAsia="zh-CN"/>
        </w:rPr>
        <w:t>《市场监管总局关于发布参与实施政府采购节能产品、环境标志产品认证机构名录的公告》（2019年第16号）确定的认证机构</w:t>
      </w:r>
      <w:r>
        <w:rPr>
          <w:rFonts w:ascii="宋体" w:hAnsi="宋体"/>
          <w:b/>
          <w:szCs w:val="21"/>
        </w:rPr>
        <w:t>出具的、处于有效期之内的节能产品、环境标志产品认证证书，</w:t>
      </w:r>
      <w:r>
        <w:rPr>
          <w:rFonts w:hint="eastAsia" w:ascii="宋体" w:hAnsi="宋体"/>
          <w:b/>
          <w:szCs w:val="21"/>
        </w:rPr>
        <w:t>以及相应的节能或环境标志产品政府采购品目清单，并显著标识投标产品所处位置。</w:t>
      </w:r>
      <w:r>
        <w:rPr>
          <w:rFonts w:hint="eastAsia" w:ascii="宋体" w:hAnsi="宋体"/>
          <w:szCs w:val="21"/>
        </w:rPr>
        <w:t>提供以上证明材料的扫描件或复印件加盖投标人公章，提供的证书若存在不齐全、已过有效期或其他未被评标委员会接受的瑕疵将不予认可。</w:t>
      </w:r>
      <w:r>
        <w:rPr>
          <w:rFonts w:hint="eastAsia"/>
          <w:szCs w:val="21"/>
        </w:rPr>
        <w:t>投标产品若不属于上述清单或目录范围内，则无需填写该表。</w:t>
      </w:r>
    </w:p>
    <w:p w14:paraId="7AC33940">
      <w:pPr>
        <w:spacing w:line="360" w:lineRule="auto"/>
        <w:rPr>
          <w:rFonts w:ascii="宋体" w:hAnsi="宋体"/>
          <w:szCs w:val="21"/>
        </w:rPr>
      </w:pPr>
      <w:r>
        <w:rPr>
          <w:rFonts w:hint="eastAsia" w:ascii="宋体" w:hAnsi="宋体"/>
          <w:szCs w:val="21"/>
        </w:rPr>
        <w:t>2. “投标产品报价”栏中须准确填报该投标产品的投标单价、数量及投标合计报价；投标产品名称、规格型号、价格应与“分项报价表”一致，如不一致，以“分项报价表”为准。</w:t>
      </w:r>
    </w:p>
    <w:p w14:paraId="22BF9F70">
      <w:pPr>
        <w:spacing w:line="360" w:lineRule="auto"/>
        <w:rPr>
          <w:rFonts w:ascii="宋体" w:hAnsi="宋体"/>
          <w:szCs w:val="21"/>
        </w:rPr>
      </w:pPr>
      <w:r>
        <w:rPr>
          <w:rFonts w:hint="eastAsia" w:ascii="宋体" w:hAnsi="宋体"/>
          <w:szCs w:val="21"/>
        </w:rPr>
        <w:t>3. “属于优先采购清单的类别”栏中填写“节能产品政府采购品目清单”或“环境标志产品政府采购品目清单”。</w:t>
      </w:r>
    </w:p>
    <w:p w14:paraId="163F56E2">
      <w:pPr>
        <w:pStyle w:val="94"/>
        <w:spacing w:line="360" w:lineRule="exact"/>
        <w:ind w:firstLine="0" w:firstLineChars="0"/>
        <w:rPr>
          <w:rFonts w:hint="eastAsia" w:asciiTheme="majorEastAsia" w:hAnsiTheme="majorEastAsia" w:eastAsiaTheme="majorEastAsia" w:cstheme="majorEastAsia"/>
          <w:b/>
          <w:bCs/>
          <w:szCs w:val="21"/>
          <w:lang w:val="en-US" w:eastAsia="zh-CN"/>
        </w:rPr>
      </w:pPr>
      <w:r>
        <w:rPr>
          <w:rFonts w:hint="eastAsia" w:asciiTheme="majorEastAsia" w:hAnsiTheme="majorEastAsia" w:eastAsiaTheme="majorEastAsia" w:cstheme="majorEastAsia"/>
          <w:b/>
          <w:bCs/>
          <w:szCs w:val="22"/>
          <w:lang w:val="en-US" w:eastAsia="zh-CN"/>
        </w:rPr>
        <w:t xml:space="preserve">4.  </w:t>
      </w:r>
      <w:r>
        <w:rPr>
          <w:rFonts w:hint="eastAsia" w:asciiTheme="majorEastAsia" w:hAnsiTheme="majorEastAsia" w:eastAsiaTheme="majorEastAsia" w:cstheme="majorEastAsia"/>
          <w:b/>
          <w:bCs/>
          <w:szCs w:val="21"/>
          <w:lang w:val="en-US" w:eastAsia="zh-CN"/>
        </w:rPr>
        <w:t>注：环境标志或节能产品认证应依据以上品目清单中列明的国家标准，如标准有更新，应提供相关说明或证明材料，否则视为不满足要求。</w:t>
      </w:r>
    </w:p>
    <w:p w14:paraId="057BA1C7">
      <w:pPr>
        <w:widowControl/>
        <w:jc w:val="left"/>
      </w:pPr>
    </w:p>
    <w:p w14:paraId="6524D8E8">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center"/>
        <w:textAlignment w:val="baseline"/>
        <w:rPr>
          <w:rFonts w:hint="eastAsia" w:ascii="宋体" w:hAnsi="宋体" w:eastAsia="宋体" w:cs="宋体"/>
          <w:sz w:val="28"/>
          <w:szCs w:val="28"/>
        </w:rPr>
      </w:pPr>
      <w:r>
        <w:rPr>
          <w:rStyle w:val="53"/>
          <w:rFonts w:hint="eastAsia" w:ascii="宋体" w:hAnsi="宋体" w:eastAsia="宋体" w:cs="宋体"/>
          <w:i w:val="0"/>
          <w:iCs w:val="0"/>
          <w:caps w:val="0"/>
          <w:color w:val="000000"/>
          <w:spacing w:val="0"/>
          <w:sz w:val="28"/>
          <w:szCs w:val="28"/>
          <w:u w:val="none"/>
          <w:shd w:val="clear" w:fill="FFFFFF"/>
          <w:vertAlign w:val="baseline"/>
        </w:rPr>
        <w:t>关于符合本国产品标准的声明函</w:t>
      </w:r>
    </w:p>
    <w:p w14:paraId="65E92E21">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sz w:val="21"/>
          <w:szCs w:val="21"/>
        </w:rPr>
      </w:pPr>
      <w:r>
        <w:rPr>
          <w:rFonts w:hint="eastAsia" w:ascii="仿宋" w:hAnsi="仿宋" w:eastAsia="仿宋" w:cs="仿宋"/>
          <w:i w:val="0"/>
          <w:iCs w:val="0"/>
          <w:caps w:val="0"/>
          <w:color w:val="000000"/>
          <w:spacing w:val="0"/>
          <w:sz w:val="28"/>
          <w:szCs w:val="28"/>
          <w:u w:val="none"/>
          <w:shd w:val="clear" w:fill="FFFFFF"/>
          <w:vertAlign w:val="baseline"/>
        </w:rPr>
        <w:t> </w:t>
      </w:r>
      <w:r>
        <w:rPr>
          <w:rFonts w:hint="eastAsia" w:ascii="宋体" w:hAnsi="宋体" w:eastAsia="宋体" w:cs="宋体"/>
          <w:i w:val="0"/>
          <w:iCs w:val="0"/>
          <w:caps w:val="0"/>
          <w:color w:val="000000"/>
          <w:spacing w:val="0"/>
          <w:sz w:val="21"/>
          <w:szCs w:val="21"/>
          <w:u w:val="none"/>
          <w:shd w:val="clear"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435C4F49">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1.</w:t>
      </w:r>
      <w:r>
        <w:rPr>
          <w:rStyle w:val="56"/>
          <w:rFonts w:hint="eastAsia" w:ascii="宋体" w:hAnsi="宋体" w:eastAsia="宋体" w:cs="宋体"/>
          <w:i w:val="0"/>
          <w:iCs w:val="0"/>
          <w:caps w:val="0"/>
          <w:color w:val="000000"/>
          <w:spacing w:val="0"/>
          <w:sz w:val="21"/>
          <w:szCs w:val="21"/>
          <w:u w:val="none"/>
          <w:shd w:val="clear" w:fill="FFFFFF"/>
          <w:vertAlign w:val="baseline"/>
        </w:rPr>
        <w:t>（产品名称1）1</w:t>
      </w:r>
      <w:r>
        <w:rPr>
          <w:rFonts w:hint="eastAsia" w:ascii="宋体" w:hAnsi="宋体" w:eastAsia="宋体" w:cs="宋体"/>
          <w:i w:val="0"/>
          <w:iCs w:val="0"/>
          <w:caps w:val="0"/>
          <w:color w:val="000000"/>
          <w:spacing w:val="0"/>
          <w:sz w:val="21"/>
          <w:szCs w:val="21"/>
          <w:u w:val="none"/>
          <w:shd w:val="clear" w:fill="FFFFFF"/>
          <w:vertAlign w:val="baseline"/>
        </w:rPr>
        <w:t>，生产厂为</w:t>
      </w:r>
      <w:r>
        <w:rPr>
          <w:rStyle w:val="56"/>
          <w:rFonts w:hint="eastAsia" w:ascii="宋体" w:hAnsi="宋体" w:eastAsia="宋体" w:cs="宋体"/>
          <w:i w:val="0"/>
          <w:iCs w:val="0"/>
          <w:caps w:val="0"/>
          <w:color w:val="000000"/>
          <w:spacing w:val="0"/>
          <w:sz w:val="21"/>
          <w:szCs w:val="21"/>
          <w:u w:val="none"/>
          <w:shd w:val="clear" w:fill="FFFFFF"/>
          <w:vertAlign w:val="baseline"/>
        </w:rPr>
        <w:t>（厂名）2</w:t>
      </w:r>
      <w:r>
        <w:rPr>
          <w:rFonts w:hint="eastAsia" w:ascii="宋体" w:hAnsi="宋体" w:eastAsia="宋体" w:cs="宋体"/>
          <w:i w:val="0"/>
          <w:iCs w:val="0"/>
          <w:caps w:val="0"/>
          <w:color w:val="000000"/>
          <w:spacing w:val="0"/>
          <w:sz w:val="21"/>
          <w:szCs w:val="21"/>
          <w:u w:val="none"/>
          <w:shd w:val="clear" w:fill="FFFFFF"/>
          <w:vertAlign w:val="baseline"/>
        </w:rPr>
        <w:t>，厂址为</w:t>
      </w:r>
      <w:r>
        <w:rPr>
          <w:rStyle w:val="56"/>
          <w:rFonts w:hint="eastAsia" w:ascii="宋体" w:hAnsi="宋体" w:eastAsia="宋体" w:cs="宋体"/>
          <w:i w:val="0"/>
          <w:iCs w:val="0"/>
          <w:caps w:val="0"/>
          <w:color w:val="000000"/>
          <w:spacing w:val="0"/>
          <w:sz w:val="21"/>
          <w:szCs w:val="21"/>
          <w:u w:val="none"/>
          <w:shd w:val="clear" w:fill="FFFFFF"/>
          <w:vertAlign w:val="baseline"/>
        </w:rPr>
        <w:t>（生产厂址）</w:t>
      </w:r>
      <w:r>
        <w:rPr>
          <w:rFonts w:hint="eastAsia" w:ascii="宋体" w:hAnsi="宋体" w:eastAsia="宋体" w:cs="宋体"/>
          <w:i w:val="0"/>
          <w:iCs w:val="0"/>
          <w:caps w:val="0"/>
          <w:color w:val="000000"/>
          <w:spacing w:val="0"/>
          <w:sz w:val="21"/>
          <w:szCs w:val="21"/>
          <w:u w:val="none"/>
          <w:shd w:val="clear" w:fill="FFFFFF"/>
          <w:vertAlign w:val="baseline"/>
        </w:rPr>
        <w:t>。</w:t>
      </w:r>
      <w:r>
        <w:rPr>
          <w:rStyle w:val="56"/>
          <w:rFonts w:hint="eastAsia" w:ascii="宋体" w:hAnsi="宋体" w:eastAsia="宋体" w:cs="宋体"/>
          <w:i w:val="0"/>
          <w:iCs w:val="0"/>
          <w:caps w:val="0"/>
          <w:color w:val="000000"/>
          <w:spacing w:val="0"/>
          <w:sz w:val="21"/>
          <w:szCs w:val="21"/>
          <w:u w:val="none"/>
          <w:shd w:val="clear" w:fill="FFFFFF"/>
          <w:vertAlign w:val="baseline"/>
        </w:rPr>
        <w:t>（产品名称1）</w:t>
      </w:r>
      <w:r>
        <w:rPr>
          <w:rFonts w:hint="eastAsia" w:ascii="宋体" w:hAnsi="宋体" w:eastAsia="宋体" w:cs="宋体"/>
          <w:i w:val="0"/>
          <w:iCs w:val="0"/>
          <w:caps w:val="0"/>
          <w:color w:val="000000"/>
          <w:spacing w:val="0"/>
          <w:sz w:val="21"/>
          <w:szCs w:val="21"/>
          <w:u w:val="none"/>
          <w:shd w:val="clear" w:fill="FFFFFF"/>
          <w:vertAlign w:val="baseline"/>
        </w:rPr>
        <w:t>的中国境内生产的组件成本占比≥</w:t>
      </w:r>
      <w:r>
        <w:rPr>
          <w:rStyle w:val="56"/>
          <w:rFonts w:hint="eastAsia" w:ascii="宋体" w:hAnsi="宋体" w:eastAsia="宋体" w:cs="宋体"/>
          <w:i w:val="0"/>
          <w:iCs w:val="0"/>
          <w:caps w:val="0"/>
          <w:color w:val="000000"/>
          <w:spacing w:val="0"/>
          <w:sz w:val="21"/>
          <w:szCs w:val="21"/>
          <w:u w:val="none"/>
          <w:shd w:val="clear" w:fill="FFFFFF"/>
          <w:vertAlign w:val="baseline"/>
        </w:rPr>
        <w:t>（规定比例）3</w:t>
      </w:r>
      <w:r>
        <w:rPr>
          <w:rFonts w:hint="eastAsia" w:ascii="宋体" w:hAnsi="宋体" w:eastAsia="宋体" w:cs="宋体"/>
          <w:i w:val="0"/>
          <w:iCs w:val="0"/>
          <w:caps w:val="0"/>
          <w:color w:val="000000"/>
          <w:spacing w:val="0"/>
          <w:sz w:val="21"/>
          <w:szCs w:val="21"/>
          <w:u w:val="none"/>
          <w:shd w:val="clear" w:fill="FFFFFF"/>
          <w:vertAlign w:val="baseline"/>
        </w:rPr>
        <w:t>。</w:t>
      </w:r>
      <w:r>
        <w:rPr>
          <w:rStyle w:val="56"/>
          <w:rFonts w:hint="eastAsia" w:ascii="宋体" w:hAnsi="宋体" w:eastAsia="宋体" w:cs="宋体"/>
          <w:i w:val="0"/>
          <w:iCs w:val="0"/>
          <w:caps w:val="0"/>
          <w:color w:val="000000"/>
          <w:spacing w:val="0"/>
          <w:sz w:val="21"/>
          <w:szCs w:val="21"/>
          <w:u w:val="none"/>
          <w:shd w:val="clear" w:fill="FFFFFF"/>
          <w:vertAlign w:val="baseline"/>
        </w:rPr>
        <w:t>（产品名称1）</w:t>
      </w:r>
      <w:r>
        <w:rPr>
          <w:rFonts w:hint="eastAsia" w:ascii="宋体" w:hAnsi="宋体" w:eastAsia="宋体" w:cs="宋体"/>
          <w:i w:val="0"/>
          <w:iCs w:val="0"/>
          <w:caps w:val="0"/>
          <w:color w:val="000000"/>
          <w:spacing w:val="0"/>
          <w:sz w:val="21"/>
          <w:szCs w:val="21"/>
          <w:u w:val="none"/>
          <w:shd w:val="clear" w:fill="FFFFFF"/>
          <w:vertAlign w:val="baseline"/>
        </w:rPr>
        <w:t>的</w:t>
      </w:r>
      <w:r>
        <w:rPr>
          <w:rStyle w:val="56"/>
          <w:rFonts w:hint="eastAsia" w:ascii="宋体" w:hAnsi="宋体" w:eastAsia="宋体" w:cs="宋体"/>
          <w:i w:val="0"/>
          <w:iCs w:val="0"/>
          <w:caps w:val="0"/>
          <w:color w:val="000000"/>
          <w:spacing w:val="0"/>
          <w:sz w:val="21"/>
          <w:szCs w:val="21"/>
          <w:u w:val="none"/>
          <w:shd w:val="clear" w:fill="FFFFFF"/>
          <w:vertAlign w:val="baseline"/>
        </w:rPr>
        <w:t>（关键组件）4</w:t>
      </w:r>
      <w:r>
        <w:rPr>
          <w:rFonts w:hint="eastAsia" w:ascii="宋体" w:hAnsi="宋体" w:eastAsia="宋体" w:cs="宋体"/>
          <w:i w:val="0"/>
          <w:iCs w:val="0"/>
          <w:caps w:val="0"/>
          <w:color w:val="000000"/>
          <w:spacing w:val="0"/>
          <w:sz w:val="21"/>
          <w:szCs w:val="21"/>
          <w:u w:val="none"/>
          <w:shd w:val="clear" w:fill="FFFFFF"/>
          <w:vertAlign w:val="baseline"/>
        </w:rPr>
        <w:t>在中国境内生产。</w:t>
      </w:r>
      <w:r>
        <w:rPr>
          <w:rStyle w:val="56"/>
          <w:rFonts w:hint="eastAsia" w:ascii="宋体" w:hAnsi="宋体" w:eastAsia="宋体" w:cs="宋体"/>
          <w:i w:val="0"/>
          <w:iCs w:val="0"/>
          <w:caps w:val="0"/>
          <w:color w:val="000000"/>
          <w:spacing w:val="0"/>
          <w:sz w:val="21"/>
          <w:szCs w:val="21"/>
          <w:u w:val="none"/>
          <w:shd w:val="clear" w:fill="FFFFFF"/>
          <w:vertAlign w:val="baseline"/>
        </w:rPr>
        <w:t>（产品名称1）</w:t>
      </w:r>
      <w:r>
        <w:rPr>
          <w:rFonts w:hint="eastAsia" w:ascii="宋体" w:hAnsi="宋体" w:eastAsia="宋体" w:cs="宋体"/>
          <w:i w:val="0"/>
          <w:iCs w:val="0"/>
          <w:caps w:val="0"/>
          <w:color w:val="000000"/>
          <w:spacing w:val="0"/>
          <w:sz w:val="21"/>
          <w:szCs w:val="21"/>
          <w:u w:val="none"/>
          <w:shd w:val="clear" w:fill="FFFFFF"/>
          <w:vertAlign w:val="baseline"/>
        </w:rPr>
        <w:t>的</w:t>
      </w:r>
      <w:r>
        <w:rPr>
          <w:rStyle w:val="56"/>
          <w:rFonts w:hint="eastAsia" w:ascii="宋体" w:hAnsi="宋体" w:eastAsia="宋体" w:cs="宋体"/>
          <w:i w:val="0"/>
          <w:iCs w:val="0"/>
          <w:caps w:val="0"/>
          <w:color w:val="000000"/>
          <w:spacing w:val="0"/>
          <w:sz w:val="21"/>
          <w:szCs w:val="21"/>
          <w:u w:val="none"/>
          <w:shd w:val="clear" w:fill="FFFFFF"/>
          <w:vertAlign w:val="baseline"/>
        </w:rPr>
        <w:t>（关键工序）5</w:t>
      </w:r>
      <w:r>
        <w:rPr>
          <w:rFonts w:hint="eastAsia" w:ascii="宋体" w:hAnsi="宋体" w:eastAsia="宋体" w:cs="宋体"/>
          <w:i w:val="0"/>
          <w:iCs w:val="0"/>
          <w:caps w:val="0"/>
          <w:color w:val="000000"/>
          <w:spacing w:val="0"/>
          <w:sz w:val="21"/>
          <w:szCs w:val="21"/>
          <w:u w:val="none"/>
          <w:shd w:val="clear" w:fill="FFFFFF"/>
          <w:vertAlign w:val="baseline"/>
        </w:rPr>
        <w:t>在中国境内完成。</w:t>
      </w:r>
    </w:p>
    <w:p w14:paraId="65452A02">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2.</w:t>
      </w:r>
      <w:r>
        <w:rPr>
          <w:rStyle w:val="56"/>
          <w:rFonts w:hint="eastAsia" w:ascii="宋体" w:hAnsi="宋体" w:eastAsia="宋体" w:cs="宋体"/>
          <w:i w:val="0"/>
          <w:iCs w:val="0"/>
          <w:caps w:val="0"/>
          <w:color w:val="000000"/>
          <w:spacing w:val="0"/>
          <w:sz w:val="21"/>
          <w:szCs w:val="21"/>
          <w:u w:val="none"/>
          <w:shd w:val="clear" w:fill="FFFFFF"/>
          <w:vertAlign w:val="baseline"/>
        </w:rPr>
        <w:t>（产品名称2）</w:t>
      </w:r>
      <w:r>
        <w:rPr>
          <w:rFonts w:hint="eastAsia" w:ascii="宋体" w:hAnsi="宋体" w:eastAsia="宋体" w:cs="宋体"/>
          <w:i w:val="0"/>
          <w:iCs w:val="0"/>
          <w:caps w:val="0"/>
          <w:color w:val="000000"/>
          <w:spacing w:val="0"/>
          <w:sz w:val="21"/>
          <w:szCs w:val="21"/>
          <w:u w:val="none"/>
          <w:shd w:val="clear" w:fill="FFFFFF"/>
          <w:vertAlign w:val="baseline"/>
        </w:rPr>
        <w:t>，生产厂为</w:t>
      </w:r>
      <w:r>
        <w:rPr>
          <w:rStyle w:val="56"/>
          <w:rFonts w:hint="eastAsia" w:ascii="宋体" w:hAnsi="宋体" w:eastAsia="宋体" w:cs="宋体"/>
          <w:i w:val="0"/>
          <w:iCs w:val="0"/>
          <w:caps w:val="0"/>
          <w:color w:val="000000"/>
          <w:spacing w:val="0"/>
          <w:sz w:val="21"/>
          <w:szCs w:val="21"/>
          <w:u w:val="none"/>
          <w:shd w:val="clear" w:fill="FFFFFF"/>
          <w:vertAlign w:val="baseline"/>
        </w:rPr>
        <w:t>（厂名）</w:t>
      </w:r>
      <w:r>
        <w:rPr>
          <w:rFonts w:hint="eastAsia" w:ascii="宋体" w:hAnsi="宋体" w:eastAsia="宋体" w:cs="宋体"/>
          <w:i w:val="0"/>
          <w:iCs w:val="0"/>
          <w:caps w:val="0"/>
          <w:color w:val="000000"/>
          <w:spacing w:val="0"/>
          <w:sz w:val="21"/>
          <w:szCs w:val="21"/>
          <w:u w:val="none"/>
          <w:shd w:val="clear" w:fill="FFFFFF"/>
          <w:vertAlign w:val="baseline"/>
        </w:rPr>
        <w:t>，厂址为</w:t>
      </w:r>
      <w:r>
        <w:rPr>
          <w:rStyle w:val="56"/>
          <w:rFonts w:hint="eastAsia" w:ascii="宋体" w:hAnsi="宋体" w:eastAsia="宋体" w:cs="宋体"/>
          <w:i w:val="0"/>
          <w:iCs w:val="0"/>
          <w:caps w:val="0"/>
          <w:color w:val="000000"/>
          <w:spacing w:val="0"/>
          <w:sz w:val="21"/>
          <w:szCs w:val="21"/>
          <w:u w:val="none"/>
          <w:shd w:val="clear" w:fill="FFFFFF"/>
          <w:vertAlign w:val="baseline"/>
        </w:rPr>
        <w:t>（生产厂址）</w:t>
      </w:r>
      <w:r>
        <w:rPr>
          <w:rFonts w:hint="eastAsia" w:ascii="宋体" w:hAnsi="宋体" w:eastAsia="宋体" w:cs="宋体"/>
          <w:i w:val="0"/>
          <w:iCs w:val="0"/>
          <w:caps w:val="0"/>
          <w:color w:val="000000"/>
          <w:spacing w:val="0"/>
          <w:sz w:val="21"/>
          <w:szCs w:val="21"/>
          <w:u w:val="none"/>
          <w:shd w:val="clear" w:fill="FFFFFF"/>
          <w:vertAlign w:val="baseline"/>
        </w:rPr>
        <w:t>。</w:t>
      </w:r>
      <w:r>
        <w:rPr>
          <w:rStyle w:val="56"/>
          <w:rFonts w:hint="eastAsia" w:ascii="宋体" w:hAnsi="宋体" w:eastAsia="宋体" w:cs="宋体"/>
          <w:i w:val="0"/>
          <w:iCs w:val="0"/>
          <w:caps w:val="0"/>
          <w:color w:val="000000"/>
          <w:spacing w:val="0"/>
          <w:sz w:val="21"/>
          <w:szCs w:val="21"/>
          <w:u w:val="none"/>
          <w:shd w:val="clear" w:fill="FFFFFF"/>
          <w:vertAlign w:val="baseline"/>
        </w:rPr>
        <w:t>（产品名称2）</w:t>
      </w:r>
      <w:r>
        <w:rPr>
          <w:rFonts w:hint="eastAsia" w:ascii="宋体" w:hAnsi="宋体" w:eastAsia="宋体" w:cs="宋体"/>
          <w:i w:val="0"/>
          <w:iCs w:val="0"/>
          <w:caps w:val="0"/>
          <w:color w:val="000000"/>
          <w:spacing w:val="0"/>
          <w:sz w:val="21"/>
          <w:szCs w:val="21"/>
          <w:u w:val="none"/>
          <w:shd w:val="clear" w:fill="FFFFFF"/>
          <w:vertAlign w:val="baseline"/>
        </w:rPr>
        <w:t>的中国境内生产的组件成本占比≥</w:t>
      </w:r>
      <w:r>
        <w:rPr>
          <w:rStyle w:val="56"/>
          <w:rFonts w:hint="eastAsia" w:ascii="宋体" w:hAnsi="宋体" w:eastAsia="宋体" w:cs="宋体"/>
          <w:i w:val="0"/>
          <w:iCs w:val="0"/>
          <w:caps w:val="0"/>
          <w:color w:val="000000"/>
          <w:spacing w:val="0"/>
          <w:sz w:val="21"/>
          <w:szCs w:val="21"/>
          <w:u w:val="none"/>
          <w:shd w:val="clear" w:fill="FFFFFF"/>
          <w:vertAlign w:val="baseline"/>
        </w:rPr>
        <w:t>（规定比例）</w:t>
      </w:r>
      <w:r>
        <w:rPr>
          <w:rFonts w:hint="eastAsia" w:ascii="宋体" w:hAnsi="宋体" w:eastAsia="宋体" w:cs="宋体"/>
          <w:i w:val="0"/>
          <w:iCs w:val="0"/>
          <w:caps w:val="0"/>
          <w:color w:val="000000"/>
          <w:spacing w:val="0"/>
          <w:sz w:val="21"/>
          <w:szCs w:val="21"/>
          <w:u w:val="none"/>
          <w:shd w:val="clear" w:fill="FFFFFF"/>
          <w:vertAlign w:val="baseline"/>
        </w:rPr>
        <w:t>。</w:t>
      </w:r>
      <w:r>
        <w:rPr>
          <w:rStyle w:val="56"/>
          <w:rFonts w:hint="eastAsia" w:ascii="宋体" w:hAnsi="宋体" w:eastAsia="宋体" w:cs="宋体"/>
          <w:i w:val="0"/>
          <w:iCs w:val="0"/>
          <w:caps w:val="0"/>
          <w:color w:val="000000"/>
          <w:spacing w:val="0"/>
          <w:sz w:val="21"/>
          <w:szCs w:val="21"/>
          <w:u w:val="none"/>
          <w:shd w:val="clear" w:fill="FFFFFF"/>
          <w:vertAlign w:val="baseline"/>
        </w:rPr>
        <w:t>（产品名称2）</w:t>
      </w:r>
      <w:r>
        <w:rPr>
          <w:rFonts w:hint="eastAsia" w:ascii="宋体" w:hAnsi="宋体" w:eastAsia="宋体" w:cs="宋体"/>
          <w:i w:val="0"/>
          <w:iCs w:val="0"/>
          <w:caps w:val="0"/>
          <w:color w:val="000000"/>
          <w:spacing w:val="0"/>
          <w:sz w:val="21"/>
          <w:szCs w:val="21"/>
          <w:u w:val="none"/>
          <w:shd w:val="clear" w:fill="FFFFFF"/>
          <w:vertAlign w:val="baseline"/>
        </w:rPr>
        <w:t>的</w:t>
      </w:r>
      <w:r>
        <w:rPr>
          <w:rStyle w:val="56"/>
          <w:rFonts w:hint="eastAsia" w:ascii="宋体" w:hAnsi="宋体" w:eastAsia="宋体" w:cs="宋体"/>
          <w:i w:val="0"/>
          <w:iCs w:val="0"/>
          <w:caps w:val="0"/>
          <w:color w:val="000000"/>
          <w:spacing w:val="0"/>
          <w:sz w:val="21"/>
          <w:szCs w:val="21"/>
          <w:u w:val="none"/>
          <w:shd w:val="clear" w:fill="FFFFFF"/>
          <w:vertAlign w:val="baseline"/>
        </w:rPr>
        <w:t>（关键组件）</w:t>
      </w:r>
      <w:r>
        <w:rPr>
          <w:rFonts w:hint="eastAsia" w:ascii="宋体" w:hAnsi="宋体" w:eastAsia="宋体" w:cs="宋体"/>
          <w:i w:val="0"/>
          <w:iCs w:val="0"/>
          <w:caps w:val="0"/>
          <w:color w:val="000000"/>
          <w:spacing w:val="0"/>
          <w:sz w:val="21"/>
          <w:szCs w:val="21"/>
          <w:u w:val="none"/>
          <w:shd w:val="clear" w:fill="FFFFFF"/>
          <w:vertAlign w:val="baseline"/>
        </w:rPr>
        <w:t>在中国境内生产。</w:t>
      </w:r>
      <w:r>
        <w:rPr>
          <w:rStyle w:val="56"/>
          <w:rFonts w:hint="eastAsia" w:ascii="宋体" w:hAnsi="宋体" w:eastAsia="宋体" w:cs="宋体"/>
          <w:i w:val="0"/>
          <w:iCs w:val="0"/>
          <w:caps w:val="0"/>
          <w:color w:val="000000"/>
          <w:spacing w:val="0"/>
          <w:sz w:val="21"/>
          <w:szCs w:val="21"/>
          <w:u w:val="none"/>
          <w:shd w:val="clear" w:fill="FFFFFF"/>
          <w:vertAlign w:val="baseline"/>
        </w:rPr>
        <w:t>（产品名称2）</w:t>
      </w:r>
      <w:r>
        <w:rPr>
          <w:rFonts w:hint="eastAsia" w:ascii="宋体" w:hAnsi="宋体" w:eastAsia="宋体" w:cs="宋体"/>
          <w:i w:val="0"/>
          <w:iCs w:val="0"/>
          <w:caps w:val="0"/>
          <w:color w:val="000000"/>
          <w:spacing w:val="0"/>
          <w:sz w:val="21"/>
          <w:szCs w:val="21"/>
          <w:u w:val="none"/>
          <w:shd w:val="clear" w:fill="FFFFFF"/>
          <w:vertAlign w:val="baseline"/>
        </w:rPr>
        <w:t>的</w:t>
      </w:r>
      <w:r>
        <w:rPr>
          <w:rStyle w:val="56"/>
          <w:rFonts w:hint="eastAsia" w:ascii="宋体" w:hAnsi="宋体" w:eastAsia="宋体" w:cs="宋体"/>
          <w:i w:val="0"/>
          <w:iCs w:val="0"/>
          <w:caps w:val="0"/>
          <w:color w:val="000000"/>
          <w:spacing w:val="0"/>
          <w:sz w:val="21"/>
          <w:szCs w:val="21"/>
          <w:u w:val="none"/>
          <w:shd w:val="clear" w:fill="FFFFFF"/>
          <w:vertAlign w:val="baseline"/>
        </w:rPr>
        <w:t>（关键工序）</w:t>
      </w:r>
      <w:r>
        <w:rPr>
          <w:rFonts w:hint="eastAsia" w:ascii="宋体" w:hAnsi="宋体" w:eastAsia="宋体" w:cs="宋体"/>
          <w:i w:val="0"/>
          <w:iCs w:val="0"/>
          <w:caps w:val="0"/>
          <w:color w:val="000000"/>
          <w:spacing w:val="0"/>
          <w:sz w:val="21"/>
          <w:szCs w:val="21"/>
          <w:u w:val="none"/>
          <w:shd w:val="clear" w:fill="FFFFFF"/>
          <w:vertAlign w:val="baseline"/>
        </w:rPr>
        <w:t>在中国境内完成。</w:t>
      </w:r>
    </w:p>
    <w:p w14:paraId="183300F6">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w:t>
      </w:r>
    </w:p>
    <w:p w14:paraId="5A2850CA">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本公司（单位）对上述声明内容的真实性负责。如有虚假，愿承担相应法律责任。</w:t>
      </w:r>
    </w:p>
    <w:p w14:paraId="2BD1DF51">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 </w:t>
      </w:r>
    </w:p>
    <w:p w14:paraId="0C1F6E27">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right"/>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公司（单位）名称（盖章）：　        </w:t>
      </w:r>
    </w:p>
    <w:p w14:paraId="32057D6E">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jc w:val="right"/>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日期：　     年　  月　  日         </w:t>
      </w:r>
    </w:p>
    <w:p w14:paraId="050764F2">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__________________</w:t>
      </w:r>
    </w:p>
    <w:p w14:paraId="0EB4C256">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1.产品如有型号，请在“产品名称”栏一并填写。</w:t>
      </w:r>
    </w:p>
    <w:p w14:paraId="6995C984">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2.生产厂名与厂址应与生产厂营业执照载明的相关信息保持一致。</w:t>
      </w:r>
    </w:p>
    <w:p w14:paraId="46F64324">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3.该产品的中国境内生产的组件成本占比相关要求实施前，“规定比例”栏可不填，下同。</w:t>
      </w:r>
    </w:p>
    <w:p w14:paraId="00D13B88">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u w:val="none"/>
          <w:shd w:val="clear" w:fill="FFFFFF"/>
          <w:vertAlign w:val="baseline"/>
        </w:rPr>
        <w:t>4.该产品的关键组件要求实施前，“关键组件”栏可不填，下同。</w:t>
      </w:r>
    </w:p>
    <w:p w14:paraId="299A55C4">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i w:val="0"/>
          <w:iCs w:val="0"/>
          <w:caps w:val="0"/>
          <w:color w:val="000000"/>
          <w:spacing w:val="0"/>
          <w:sz w:val="21"/>
          <w:szCs w:val="21"/>
          <w:u w:val="none"/>
          <w:shd w:val="clear" w:fill="FFFFFF"/>
          <w:vertAlign w:val="baseline"/>
        </w:rPr>
      </w:pPr>
      <w:r>
        <w:rPr>
          <w:rFonts w:hint="eastAsia" w:ascii="宋体" w:hAnsi="宋体" w:eastAsia="宋体" w:cs="宋体"/>
          <w:i w:val="0"/>
          <w:iCs w:val="0"/>
          <w:caps w:val="0"/>
          <w:color w:val="000000"/>
          <w:spacing w:val="0"/>
          <w:sz w:val="21"/>
          <w:szCs w:val="21"/>
          <w:u w:val="none"/>
          <w:shd w:val="clear" w:fill="FFFFFF"/>
          <w:vertAlign w:val="baseline"/>
        </w:rPr>
        <w:t>5.该产品的关键工序要求实施前，“关键工序”栏可不填，下同。</w:t>
      </w:r>
    </w:p>
    <w:p w14:paraId="06BA7A2F">
      <w:pPr>
        <w:pStyle w:val="4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baseline"/>
        <w:rPr>
          <w:rFonts w:hint="eastAsia" w:ascii="宋体" w:hAnsi="宋体" w:eastAsia="宋体" w:cs="宋体"/>
          <w:b/>
          <w:bCs/>
          <w:i w:val="0"/>
          <w:iCs w:val="0"/>
          <w:caps w:val="0"/>
          <w:color w:val="000000"/>
          <w:spacing w:val="0"/>
          <w:sz w:val="21"/>
          <w:szCs w:val="21"/>
          <w:u w:val="none"/>
          <w:shd w:val="clear" w:fill="FFFFFF"/>
          <w:vertAlign w:val="baseline"/>
        </w:rPr>
      </w:pPr>
      <w:r>
        <w:rPr>
          <w:rFonts w:hint="eastAsia" w:ascii="宋体" w:hAnsi="宋体" w:eastAsia="宋体" w:cs="宋体"/>
          <w:b/>
          <w:bCs/>
          <w:i w:val="0"/>
          <w:iCs w:val="0"/>
          <w:caps w:val="0"/>
          <w:color w:val="000000"/>
          <w:spacing w:val="0"/>
          <w:sz w:val="21"/>
          <w:szCs w:val="21"/>
          <w:u w:val="none"/>
          <w:shd w:val="clear" w:fill="FFFFFF"/>
          <w:vertAlign w:val="baseline"/>
          <w:lang w:val="en-US" w:eastAsia="zh-CN"/>
        </w:rPr>
        <w:t>注：以上产品应符合《国务院办公厅关于在政府采购中实施本国产品标准及相关政策的通知》（国办发〔2025〕34号）和《关于贯彻落实&lt;国务院办公厅关于在政府采购中实施本国产品标准及相关政策的通知&gt;的意见》（财库〔2025〕30号）规定的“本国产品标准”且不属于《政府采购品目分类目录》中的房屋和构筑物，文物和陈列品，图书和档案，特种动植物，农林牧渔业产品，矿与矿物，电力、城市燃气、蒸汽和热水、水，食品、饮料和烟草原料，无形资产。供应商在填报《关于符合本国产品标准的声明函》前，应仔细阅读上述文件，并对声明函的真实性负责。如对相关信息了解不充分，或者不能确定相关信息真实、准确的，不建议出具此声明函。</w:t>
      </w:r>
      <w:r>
        <w:rPr>
          <w:rFonts w:hint="eastAsia" w:ascii="宋体" w:hAnsi="宋体" w:eastAsia="宋体" w:cs="宋体"/>
          <w:b/>
          <w:bCs/>
          <w:i w:val="0"/>
          <w:iCs w:val="0"/>
          <w:caps w:val="0"/>
          <w:color w:val="000000"/>
          <w:spacing w:val="0"/>
          <w:sz w:val="21"/>
          <w:szCs w:val="21"/>
          <w:u w:val="none"/>
          <w:shd w:val="clear" w:fill="FFFFFF"/>
          <w:vertAlign w:val="baseline"/>
        </w:rPr>
        <w:br w:type="page"/>
      </w:r>
    </w:p>
    <w:p w14:paraId="2D5B2974"/>
    <w:p w14:paraId="7A764FCC">
      <w:pPr>
        <w:pStyle w:val="5"/>
        <w:tabs>
          <w:tab w:val="left" w:pos="371"/>
        </w:tabs>
        <w:spacing w:before="120" w:after="120"/>
        <w:ind w:left="-1" w:leftChars="-1" w:hanging="1"/>
        <w:jc w:val="center"/>
        <w:rPr>
          <w:rFonts w:asciiTheme="minorEastAsia" w:hAnsiTheme="minorEastAsia" w:eastAsiaTheme="minorEastAsia"/>
        </w:rPr>
      </w:pPr>
      <w:r>
        <w:rPr>
          <w:rFonts w:hint="eastAsia" w:asciiTheme="minorEastAsia" w:hAnsiTheme="minorEastAsia" w:eastAsiaTheme="minorEastAsia"/>
        </w:rPr>
        <w:t>格式5  开标一览表</w:t>
      </w:r>
      <w:bookmarkEnd w:id="72"/>
      <w:bookmarkEnd w:id="73"/>
      <w:bookmarkEnd w:id="74"/>
      <w:bookmarkEnd w:id="75"/>
      <w:bookmarkEnd w:id="76"/>
    </w:p>
    <w:p w14:paraId="4E120724">
      <w:pPr>
        <w:adjustRightInd w:val="0"/>
        <w:snapToGrid w:val="0"/>
        <w:spacing w:line="360" w:lineRule="auto"/>
        <w:rPr>
          <w:bCs/>
          <w:snapToGrid w:val="0"/>
          <w:kern w:val="0"/>
        </w:rPr>
      </w:pPr>
    </w:p>
    <w:p w14:paraId="35982677">
      <w:pPr>
        <w:adjustRightInd w:val="0"/>
        <w:snapToGrid w:val="0"/>
        <w:spacing w:line="360" w:lineRule="auto"/>
        <w:rPr>
          <w:bCs/>
          <w:snapToGrid w:val="0"/>
          <w:kern w:val="0"/>
        </w:rPr>
      </w:pPr>
      <w:r>
        <w:rPr>
          <w:bCs/>
          <w:snapToGrid w:val="0"/>
          <w:kern w:val="0"/>
        </w:rPr>
        <w:t>项目名称：</w:t>
      </w:r>
      <w:r>
        <w:rPr>
          <w:bCs/>
          <w:snapToGrid w:val="0"/>
          <w:kern w:val="0"/>
          <w:u w:val="single"/>
        </w:rPr>
        <w:t xml:space="preserve">                      </w:t>
      </w:r>
      <w:r>
        <w:rPr>
          <w:bCs/>
          <w:snapToGrid w:val="0"/>
          <w:kern w:val="0"/>
        </w:rPr>
        <w:t xml:space="preserve">                </w:t>
      </w:r>
    </w:p>
    <w:p w14:paraId="4C024157">
      <w:pPr>
        <w:adjustRightInd w:val="0"/>
        <w:snapToGrid w:val="0"/>
        <w:spacing w:line="360" w:lineRule="auto"/>
        <w:rPr>
          <w:bCs/>
          <w:snapToGrid w:val="0"/>
          <w:kern w:val="0"/>
        </w:rPr>
      </w:pPr>
      <w:r>
        <w:rPr>
          <w:rFonts w:hint="eastAsia"/>
          <w:bCs/>
          <w:snapToGrid w:val="0"/>
          <w:kern w:val="0"/>
        </w:rPr>
        <w:t>项目</w:t>
      </w:r>
      <w:r>
        <w:rPr>
          <w:bCs/>
          <w:snapToGrid w:val="0"/>
          <w:kern w:val="0"/>
        </w:rPr>
        <w:t>编号：</w:t>
      </w:r>
      <w:r>
        <w:rPr>
          <w:bCs/>
          <w:snapToGrid w:val="0"/>
          <w:kern w:val="0"/>
          <w:u w:val="single"/>
        </w:rPr>
        <w:t xml:space="preserve">                      </w:t>
      </w:r>
      <w:r>
        <w:rPr>
          <w:bCs/>
          <w:snapToGrid w:val="0"/>
          <w:kern w:val="0"/>
        </w:rPr>
        <w:t xml:space="preserve">                                                                     </w:t>
      </w:r>
    </w:p>
    <w:tbl>
      <w:tblPr>
        <w:tblStyle w:val="50"/>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1"/>
        <w:gridCol w:w="4034"/>
        <w:gridCol w:w="1843"/>
      </w:tblGrid>
      <w:tr w14:paraId="5006F4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3611" w:type="dxa"/>
            <w:tcBorders>
              <w:top w:val="double" w:color="auto" w:sz="4" w:space="0"/>
              <w:bottom w:val="single" w:color="auto" w:sz="4" w:space="0"/>
            </w:tcBorders>
            <w:vAlign w:val="center"/>
          </w:tcPr>
          <w:p w14:paraId="2E2364D4">
            <w:pPr>
              <w:adjustRightInd w:val="0"/>
              <w:snapToGrid w:val="0"/>
              <w:spacing w:line="360" w:lineRule="auto"/>
              <w:jc w:val="center"/>
              <w:rPr>
                <w:snapToGrid w:val="0"/>
                <w:kern w:val="0"/>
              </w:rPr>
            </w:pPr>
            <w:r>
              <w:rPr>
                <w:snapToGrid w:val="0"/>
                <w:kern w:val="0"/>
              </w:rPr>
              <w:t>项目名称</w:t>
            </w:r>
          </w:p>
        </w:tc>
        <w:tc>
          <w:tcPr>
            <w:tcW w:w="4034" w:type="dxa"/>
            <w:tcBorders>
              <w:top w:val="double" w:color="auto" w:sz="4" w:space="0"/>
              <w:bottom w:val="single" w:color="auto" w:sz="4" w:space="0"/>
            </w:tcBorders>
            <w:vAlign w:val="center"/>
          </w:tcPr>
          <w:p w14:paraId="028DEEF3">
            <w:pPr>
              <w:adjustRightInd w:val="0"/>
              <w:snapToGrid w:val="0"/>
              <w:spacing w:line="360" w:lineRule="auto"/>
              <w:jc w:val="center"/>
              <w:rPr>
                <w:snapToGrid w:val="0"/>
                <w:kern w:val="0"/>
              </w:rPr>
            </w:pPr>
            <w:r>
              <w:rPr>
                <w:snapToGrid w:val="0"/>
                <w:kern w:val="0"/>
              </w:rPr>
              <w:t>投标</w:t>
            </w:r>
            <w:r>
              <w:rPr>
                <w:rFonts w:hint="eastAsia"/>
                <w:snapToGrid w:val="0"/>
                <w:kern w:val="0"/>
                <w:lang w:eastAsia="zh-CN"/>
              </w:rPr>
              <w:t>报</w:t>
            </w:r>
            <w:r>
              <w:rPr>
                <w:snapToGrid w:val="0"/>
                <w:kern w:val="0"/>
              </w:rPr>
              <w:t>价</w:t>
            </w:r>
          </w:p>
          <w:p w14:paraId="76403EA8">
            <w:pPr>
              <w:adjustRightInd w:val="0"/>
              <w:snapToGrid w:val="0"/>
              <w:spacing w:line="360" w:lineRule="auto"/>
              <w:jc w:val="center"/>
              <w:rPr>
                <w:snapToGrid w:val="0"/>
                <w:kern w:val="0"/>
              </w:rPr>
            </w:pPr>
            <w:r>
              <w:rPr>
                <w:snapToGrid w:val="0"/>
                <w:kern w:val="0"/>
              </w:rPr>
              <w:t>（人民币元）</w:t>
            </w:r>
          </w:p>
        </w:tc>
        <w:tc>
          <w:tcPr>
            <w:tcW w:w="1843" w:type="dxa"/>
            <w:tcBorders>
              <w:top w:val="double" w:color="auto" w:sz="4" w:space="0"/>
              <w:bottom w:val="single" w:color="auto" w:sz="4" w:space="0"/>
            </w:tcBorders>
            <w:vAlign w:val="center"/>
          </w:tcPr>
          <w:p w14:paraId="6B335011">
            <w:pPr>
              <w:adjustRightInd w:val="0"/>
              <w:snapToGrid w:val="0"/>
              <w:spacing w:line="360" w:lineRule="auto"/>
              <w:jc w:val="center"/>
              <w:rPr>
                <w:snapToGrid w:val="0"/>
                <w:kern w:val="0"/>
              </w:rPr>
            </w:pPr>
            <w:r>
              <w:rPr>
                <w:rFonts w:hint="eastAsia"/>
                <w:snapToGrid w:val="0"/>
                <w:kern w:val="0"/>
              </w:rPr>
              <w:t>备注</w:t>
            </w:r>
          </w:p>
        </w:tc>
      </w:tr>
      <w:tr w14:paraId="4A632C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419" w:hRule="atLeast"/>
          <w:jc w:val="center"/>
        </w:trPr>
        <w:tc>
          <w:tcPr>
            <w:tcW w:w="3611" w:type="dxa"/>
            <w:tcBorders>
              <w:top w:val="single" w:color="auto" w:sz="4" w:space="0"/>
            </w:tcBorders>
            <w:vAlign w:val="center"/>
          </w:tcPr>
          <w:p w14:paraId="7DC4F4A9">
            <w:pPr>
              <w:adjustRightInd w:val="0"/>
              <w:snapToGrid w:val="0"/>
              <w:spacing w:line="360" w:lineRule="auto"/>
              <w:jc w:val="center"/>
              <w:rPr>
                <w:rFonts w:hint="eastAsia" w:eastAsia="宋体"/>
                <w:lang w:eastAsia="zh-CN"/>
              </w:rPr>
            </w:pPr>
            <w:r>
              <w:rPr>
                <w:rFonts w:hint="eastAsia" w:asciiTheme="minorEastAsia" w:hAnsiTheme="minorEastAsia" w:eastAsiaTheme="minorEastAsia"/>
                <w:lang w:eastAsia="zh-CN"/>
              </w:rPr>
              <w:t>深圳市公共卫生信息管理平台运维服务项目</w:t>
            </w:r>
          </w:p>
        </w:tc>
        <w:tc>
          <w:tcPr>
            <w:tcW w:w="4034" w:type="dxa"/>
            <w:tcBorders>
              <w:top w:val="single" w:color="auto" w:sz="4" w:space="0"/>
            </w:tcBorders>
            <w:vAlign w:val="center"/>
          </w:tcPr>
          <w:p w14:paraId="16A7A07F">
            <w:pPr>
              <w:adjustRightInd w:val="0"/>
              <w:snapToGrid w:val="0"/>
              <w:spacing w:line="360" w:lineRule="auto"/>
              <w:jc w:val="center"/>
              <w:rPr>
                <w:snapToGrid w:val="0"/>
                <w:kern w:val="0"/>
                <w:u w:val="single"/>
              </w:rPr>
            </w:pPr>
          </w:p>
        </w:tc>
        <w:tc>
          <w:tcPr>
            <w:tcW w:w="1843" w:type="dxa"/>
            <w:tcBorders>
              <w:top w:val="single" w:color="auto" w:sz="4" w:space="0"/>
            </w:tcBorders>
            <w:vAlign w:val="center"/>
          </w:tcPr>
          <w:p w14:paraId="00CA31F1">
            <w:pPr>
              <w:adjustRightInd w:val="0"/>
              <w:snapToGrid w:val="0"/>
              <w:spacing w:line="360" w:lineRule="auto"/>
              <w:jc w:val="center"/>
              <w:rPr>
                <w:snapToGrid w:val="0"/>
                <w:kern w:val="0"/>
              </w:rPr>
            </w:pPr>
          </w:p>
        </w:tc>
      </w:tr>
    </w:tbl>
    <w:p w14:paraId="5B844953">
      <w:pPr>
        <w:adjustRightInd w:val="0"/>
        <w:snapToGrid w:val="0"/>
        <w:spacing w:line="360" w:lineRule="auto"/>
        <w:rPr>
          <w:snapToGrid w:val="0"/>
          <w:kern w:val="0"/>
        </w:rPr>
      </w:pPr>
    </w:p>
    <w:p w14:paraId="03B3D46D">
      <w:pPr>
        <w:adjustRightInd w:val="0"/>
        <w:snapToGrid w:val="0"/>
        <w:spacing w:line="360" w:lineRule="auto"/>
        <w:rPr>
          <w:snapToGrid w:val="0"/>
          <w:kern w:val="0"/>
        </w:rPr>
      </w:pPr>
    </w:p>
    <w:p w14:paraId="1F6341EE">
      <w:pPr>
        <w:adjustRightInd w:val="0"/>
        <w:snapToGrid w:val="0"/>
        <w:spacing w:line="360" w:lineRule="auto"/>
        <w:rPr>
          <w:snapToGrid w:val="0"/>
          <w:kern w:val="0"/>
        </w:rPr>
      </w:pPr>
      <w:r>
        <w:rPr>
          <w:snapToGrid w:val="0"/>
          <w:kern w:val="0"/>
        </w:rPr>
        <w:t>投标单位：（</w:t>
      </w:r>
      <w:r>
        <w:rPr>
          <w:rFonts w:hint="eastAsia"/>
          <w:snapToGrid w:val="0"/>
          <w:kern w:val="0"/>
          <w:lang w:eastAsia="zh-CN"/>
        </w:rPr>
        <w:t>加盖公章</w:t>
      </w:r>
      <w:r>
        <w:rPr>
          <w:snapToGrid w:val="0"/>
          <w:kern w:val="0"/>
        </w:rPr>
        <w:t>）</w:t>
      </w:r>
    </w:p>
    <w:p w14:paraId="10DD2551">
      <w:pPr>
        <w:adjustRightInd w:val="0"/>
        <w:snapToGrid w:val="0"/>
        <w:spacing w:line="360" w:lineRule="auto"/>
        <w:rPr>
          <w:snapToGrid w:val="0"/>
          <w:kern w:val="0"/>
        </w:rPr>
      </w:pPr>
    </w:p>
    <w:p w14:paraId="024E0E51">
      <w:pPr>
        <w:adjustRightInd w:val="0"/>
        <w:snapToGrid w:val="0"/>
        <w:spacing w:line="360" w:lineRule="auto"/>
        <w:rPr>
          <w:snapToGrid w:val="0"/>
          <w:kern w:val="0"/>
        </w:rPr>
      </w:pPr>
    </w:p>
    <w:p w14:paraId="30831BBF">
      <w:pPr>
        <w:adjustRightInd w:val="0"/>
        <w:snapToGrid w:val="0"/>
        <w:spacing w:line="360" w:lineRule="auto"/>
        <w:ind w:firstLine="6825" w:firstLineChars="3250"/>
        <w:rPr>
          <w:snapToGrid w:val="0"/>
          <w:kern w:val="0"/>
        </w:rPr>
      </w:pPr>
      <w:r>
        <w:rPr>
          <w:snapToGrid w:val="0"/>
          <w:kern w:val="0"/>
        </w:rPr>
        <w:t>年    月    日</w:t>
      </w:r>
    </w:p>
    <w:p w14:paraId="69833241">
      <w:pPr>
        <w:adjustRightInd w:val="0"/>
        <w:snapToGrid w:val="0"/>
        <w:spacing w:line="360" w:lineRule="auto"/>
        <w:ind w:firstLine="1050" w:firstLineChars="500"/>
        <w:rPr>
          <w:snapToGrid w:val="0"/>
          <w:kern w:val="0"/>
        </w:rPr>
      </w:pPr>
    </w:p>
    <w:p w14:paraId="0CF4B2F1">
      <w:pPr>
        <w:adjustRightInd w:val="0"/>
        <w:spacing w:line="312" w:lineRule="auto"/>
        <w:ind w:left="2" w:firstLine="424" w:firstLineChars="202"/>
        <w:rPr>
          <w:rFonts w:ascii="宋体" w:hAnsi="宋体"/>
          <w:snapToGrid w:val="0"/>
          <w:kern w:val="0"/>
        </w:rPr>
      </w:pPr>
      <w:r>
        <w:rPr>
          <w:rFonts w:ascii="宋体" w:hAnsi="宋体"/>
          <w:snapToGrid w:val="0"/>
          <w:kern w:val="0"/>
        </w:rPr>
        <w:t>注：</w:t>
      </w:r>
    </w:p>
    <w:p w14:paraId="66210433">
      <w:pPr>
        <w:adjustRightInd w:val="0"/>
        <w:spacing w:line="312" w:lineRule="auto"/>
        <w:ind w:left="2" w:firstLine="424" w:firstLineChars="202"/>
        <w:rPr>
          <w:rFonts w:ascii="宋体" w:hAnsi="宋体"/>
          <w:bCs/>
        </w:rPr>
      </w:pPr>
      <w:r>
        <w:rPr>
          <w:rFonts w:ascii="宋体" w:hAnsi="宋体"/>
          <w:snapToGrid w:val="0"/>
          <w:kern w:val="0"/>
        </w:rPr>
        <w:t>1、</w:t>
      </w:r>
      <w:r>
        <w:rPr>
          <w:rFonts w:hint="eastAsia" w:ascii="宋体" w:hAnsi="宋体"/>
          <w:szCs w:val="21"/>
        </w:rPr>
        <w:t>投标</w:t>
      </w:r>
      <w:r>
        <w:rPr>
          <w:rFonts w:hint="eastAsia"/>
          <w:snapToGrid w:val="0"/>
          <w:kern w:val="0"/>
          <w:lang w:eastAsia="zh-CN"/>
        </w:rPr>
        <w:t>报</w:t>
      </w:r>
      <w:r>
        <w:rPr>
          <w:rFonts w:hint="eastAsia" w:ascii="宋体" w:hAnsi="宋体"/>
          <w:szCs w:val="21"/>
        </w:rPr>
        <w:t>价</w:t>
      </w:r>
      <w:r>
        <w:rPr>
          <w:rFonts w:hint="eastAsia" w:ascii="宋体" w:hAnsi="宋体"/>
          <w:szCs w:val="21"/>
          <w:lang w:eastAsia="zh-CN"/>
        </w:rPr>
        <w:t>应符合“第二章  项目需求”中的报价要求，</w:t>
      </w:r>
      <w:r>
        <w:rPr>
          <w:rFonts w:hint="eastAsia" w:ascii="宋体" w:hAnsi="宋体"/>
          <w:szCs w:val="21"/>
        </w:rPr>
        <w:t>包含完成本项目所需的全部费用</w:t>
      </w:r>
      <w:r>
        <w:rPr>
          <w:rFonts w:hint="eastAsia" w:ascii="宋体" w:hAnsi="宋体"/>
          <w:bCs/>
        </w:rPr>
        <w:t>。</w:t>
      </w:r>
    </w:p>
    <w:p w14:paraId="6CB56B8A">
      <w:pPr>
        <w:adjustRightInd w:val="0"/>
        <w:spacing w:line="312" w:lineRule="auto"/>
        <w:ind w:left="2" w:firstLine="424" w:firstLineChars="202"/>
        <w:rPr>
          <w:rFonts w:ascii="宋体" w:hAnsi="宋体"/>
          <w:bCs/>
        </w:rPr>
      </w:pPr>
      <w:r>
        <w:rPr>
          <w:rFonts w:hint="eastAsia" w:ascii="宋体" w:hAnsi="宋体"/>
          <w:szCs w:val="21"/>
          <w:lang w:val="en-US" w:eastAsia="zh-CN"/>
        </w:rPr>
        <w:t>2</w:t>
      </w:r>
      <w:r>
        <w:rPr>
          <w:rFonts w:hint="eastAsia" w:ascii="宋体" w:hAnsi="宋体"/>
          <w:szCs w:val="21"/>
        </w:rPr>
        <w:t>、根据《中华人民共和国财政部令第</w:t>
      </w:r>
      <w:r>
        <w:rPr>
          <w:rFonts w:ascii="宋体" w:hAnsi="宋体"/>
          <w:szCs w:val="21"/>
        </w:rPr>
        <w:t>87</w:t>
      </w:r>
      <w:r>
        <w:rPr>
          <w:rFonts w:hint="eastAsia" w:ascii="宋体" w:hAnsi="宋体"/>
          <w:szCs w:val="21"/>
        </w:rPr>
        <w:t>号</w:t>
      </w:r>
      <w:r>
        <w:rPr>
          <w:rFonts w:ascii="宋体"/>
          <w:szCs w:val="21"/>
        </w:rPr>
        <w:t>-</w:t>
      </w:r>
      <w:r>
        <w:rPr>
          <w:rFonts w:hint="eastAsia" w:ascii="宋体" w:hAnsi="宋体"/>
          <w:szCs w:val="21"/>
        </w:rPr>
        <w:t>政府采购货物和服务招标投标管理办法》第六十条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228FE7D">
      <w:pPr>
        <w:adjustRightInd w:val="0"/>
        <w:spacing w:line="312" w:lineRule="auto"/>
        <w:ind w:firstLine="437"/>
        <w:rPr>
          <w:b/>
          <w:sz w:val="28"/>
        </w:rPr>
      </w:pPr>
      <w:r>
        <w:rPr>
          <w:rFonts w:hint="eastAsia" w:ascii="宋体" w:hAnsi="宋体"/>
          <w:szCs w:val="21"/>
          <w:lang w:val="en-US" w:eastAsia="zh-CN"/>
        </w:rPr>
        <w:t>3</w:t>
      </w:r>
      <w:r>
        <w:rPr>
          <w:rFonts w:hint="eastAsia" w:ascii="宋体" w:hAnsi="宋体"/>
          <w:szCs w:val="21"/>
        </w:rPr>
        <w:t>、</w:t>
      </w:r>
      <w:r>
        <w:rPr>
          <w:rFonts w:ascii="宋体" w:hAnsi="宋体"/>
          <w:b/>
          <w:snapToGrid w:val="0"/>
          <w:kern w:val="0"/>
          <w:sz w:val="24"/>
        </w:rPr>
        <w:t>此表</w:t>
      </w:r>
      <w:r>
        <w:rPr>
          <w:rFonts w:hint="eastAsia" w:ascii="宋体" w:hAnsi="宋体"/>
          <w:b/>
          <w:snapToGrid w:val="0"/>
          <w:kern w:val="0"/>
          <w:sz w:val="24"/>
        </w:rPr>
        <w:t>无</w:t>
      </w:r>
      <w:r>
        <w:rPr>
          <w:rFonts w:ascii="宋体" w:hAnsi="宋体"/>
          <w:b/>
          <w:snapToGrid w:val="0"/>
          <w:kern w:val="0"/>
          <w:sz w:val="24"/>
        </w:rPr>
        <w:t>需装订于正副本内，应按“投标人须知”18.</w:t>
      </w:r>
      <w:r>
        <w:rPr>
          <w:rFonts w:hint="eastAsia" w:ascii="宋体" w:hAnsi="宋体"/>
          <w:b/>
          <w:snapToGrid w:val="0"/>
          <w:kern w:val="0"/>
          <w:sz w:val="24"/>
        </w:rPr>
        <w:t>4</w:t>
      </w:r>
      <w:r>
        <w:rPr>
          <w:rFonts w:ascii="宋体" w:hAnsi="宋体"/>
          <w:b/>
          <w:snapToGrid w:val="0"/>
          <w:kern w:val="0"/>
          <w:sz w:val="24"/>
        </w:rPr>
        <w:t>项要求单独密封。</w:t>
      </w:r>
    </w:p>
    <w:p w14:paraId="1585B0E3"/>
    <w:p w14:paraId="0D7A8710"/>
    <w:p w14:paraId="556B238F"/>
    <w:p w14:paraId="510F782F"/>
    <w:p w14:paraId="26B69325"/>
    <w:p w14:paraId="7E7FF256"/>
    <w:p w14:paraId="02900C78"/>
    <w:p w14:paraId="4D82BA18"/>
    <w:p w14:paraId="26E1CC8A"/>
    <w:p w14:paraId="3DB92322">
      <w:r>
        <w:br w:type="page"/>
      </w:r>
    </w:p>
    <w:p w14:paraId="67F75BE2"/>
    <w:p w14:paraId="2A6F4DAA">
      <w:pPr>
        <w:pStyle w:val="5"/>
        <w:tabs>
          <w:tab w:val="left" w:pos="371"/>
        </w:tabs>
        <w:spacing w:before="120" w:after="120"/>
        <w:ind w:left="-1" w:leftChars="-1" w:hanging="1"/>
        <w:jc w:val="center"/>
        <w:rPr>
          <w:rFonts w:asciiTheme="minorEastAsia" w:hAnsiTheme="minorEastAsia" w:eastAsiaTheme="minorEastAsia"/>
        </w:rPr>
      </w:pPr>
      <w:bookmarkStart w:id="77" w:name="_Toc135293187"/>
      <w:bookmarkStart w:id="78" w:name="_Toc44691166"/>
      <w:bookmarkStart w:id="79" w:name="_Toc44690434"/>
      <w:bookmarkStart w:id="80" w:name="_Toc44691398"/>
      <w:bookmarkStart w:id="81" w:name="_Toc44690707"/>
      <w:r>
        <w:rPr>
          <w:rFonts w:hint="eastAsia" w:asciiTheme="minorEastAsia" w:hAnsiTheme="minorEastAsia" w:eastAsiaTheme="minorEastAsia"/>
        </w:rPr>
        <w:t>格式6  报价表</w:t>
      </w:r>
      <w:bookmarkEnd w:id="77"/>
      <w:bookmarkEnd w:id="78"/>
      <w:bookmarkEnd w:id="79"/>
      <w:bookmarkEnd w:id="80"/>
      <w:bookmarkEnd w:id="81"/>
    </w:p>
    <w:p w14:paraId="054F812E">
      <w:pPr>
        <w:spacing w:line="300" w:lineRule="auto"/>
        <w:rPr>
          <w:rFonts w:ascii="楷体_GB2312" w:eastAsia="楷体_GB2312"/>
          <w:b/>
          <w:sz w:val="24"/>
        </w:rPr>
      </w:pPr>
      <w:r>
        <w:rPr>
          <w:rFonts w:hint="eastAsia" w:ascii="楷体_GB2312" w:eastAsia="楷体_GB2312"/>
          <w:b/>
          <w:sz w:val="24"/>
        </w:rPr>
        <w:t>1   报价要求</w:t>
      </w:r>
    </w:p>
    <w:p w14:paraId="7685F4B8">
      <w:pPr>
        <w:adjustRightInd w:val="0"/>
        <w:spacing w:line="312" w:lineRule="auto"/>
        <w:ind w:left="2" w:firstLine="424" w:firstLineChars="202"/>
        <w:rPr>
          <w:rFonts w:ascii="宋体" w:hAnsi="宋体"/>
          <w:bCs/>
        </w:rPr>
      </w:pPr>
      <w:r>
        <w:rPr>
          <w:rFonts w:hint="eastAsia" w:asciiTheme="minorEastAsia" w:hAnsiTheme="minorEastAsia" w:eastAsiaTheme="minorEastAsia"/>
          <w:snapToGrid w:val="0"/>
          <w:kern w:val="0"/>
        </w:rPr>
        <w:t xml:space="preserve">1.1  </w:t>
      </w:r>
      <w:r>
        <w:rPr>
          <w:rFonts w:hint="eastAsia" w:ascii="宋体" w:hAnsi="宋体"/>
          <w:szCs w:val="21"/>
        </w:rPr>
        <w:t>投标</w:t>
      </w:r>
      <w:r>
        <w:rPr>
          <w:rFonts w:hint="eastAsia"/>
          <w:snapToGrid w:val="0"/>
          <w:kern w:val="0"/>
          <w:lang w:eastAsia="zh-CN"/>
        </w:rPr>
        <w:t>报</w:t>
      </w:r>
      <w:r>
        <w:rPr>
          <w:rFonts w:hint="eastAsia" w:ascii="宋体" w:hAnsi="宋体"/>
          <w:szCs w:val="21"/>
        </w:rPr>
        <w:t>价</w:t>
      </w:r>
      <w:r>
        <w:rPr>
          <w:rFonts w:hint="eastAsia" w:ascii="宋体" w:hAnsi="宋体"/>
          <w:szCs w:val="21"/>
          <w:lang w:eastAsia="zh-CN"/>
        </w:rPr>
        <w:t>应符合“第二章  项目需求”中的报价要求，</w:t>
      </w:r>
      <w:r>
        <w:rPr>
          <w:rFonts w:hint="eastAsia" w:ascii="宋体" w:hAnsi="宋体"/>
          <w:szCs w:val="21"/>
        </w:rPr>
        <w:t>包含完成本项目所需的全部费用</w:t>
      </w:r>
      <w:r>
        <w:rPr>
          <w:rFonts w:hint="eastAsia" w:ascii="宋体" w:hAnsi="宋体"/>
          <w:bCs/>
        </w:rPr>
        <w:t>。</w:t>
      </w:r>
    </w:p>
    <w:p w14:paraId="42C7BC03">
      <w:pPr>
        <w:adjustRightInd w:val="0"/>
        <w:snapToGrid w:val="0"/>
        <w:spacing w:line="300" w:lineRule="auto"/>
        <w:rPr>
          <w:snapToGrid w:val="0"/>
          <w:kern w:val="0"/>
        </w:rPr>
      </w:pPr>
    </w:p>
    <w:p w14:paraId="5EF9319D">
      <w:pPr>
        <w:spacing w:line="300" w:lineRule="auto"/>
        <w:rPr>
          <w:rFonts w:eastAsia="楷体_GB2312"/>
          <w:b/>
          <w:sz w:val="24"/>
        </w:rPr>
      </w:pPr>
      <w:r>
        <w:rPr>
          <w:rFonts w:hint="eastAsia" w:eastAsia="楷体_GB2312"/>
          <w:b/>
          <w:sz w:val="24"/>
        </w:rPr>
        <w:t>2   报价表</w:t>
      </w:r>
    </w:p>
    <w:tbl>
      <w:tblPr>
        <w:tblStyle w:val="50"/>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485"/>
        <w:gridCol w:w="876"/>
        <w:gridCol w:w="909"/>
        <w:gridCol w:w="1643"/>
        <w:gridCol w:w="1701"/>
        <w:gridCol w:w="1125"/>
      </w:tblGrid>
      <w:tr w14:paraId="5C8C59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828" w:type="dxa"/>
            <w:vAlign w:val="center"/>
          </w:tcPr>
          <w:p w14:paraId="1B5461F6">
            <w:pPr>
              <w:adjustRightInd w:val="0"/>
              <w:snapToGrid w:val="0"/>
              <w:spacing w:line="300" w:lineRule="auto"/>
              <w:jc w:val="center"/>
              <w:rPr>
                <w:b/>
                <w:snapToGrid w:val="0"/>
                <w:kern w:val="0"/>
              </w:rPr>
            </w:pPr>
            <w:r>
              <w:rPr>
                <w:rFonts w:hint="eastAsia"/>
                <w:b/>
                <w:snapToGrid w:val="0"/>
                <w:kern w:val="0"/>
              </w:rPr>
              <w:t>序号</w:t>
            </w:r>
          </w:p>
        </w:tc>
        <w:tc>
          <w:tcPr>
            <w:tcW w:w="2485" w:type="dxa"/>
            <w:vAlign w:val="center"/>
          </w:tcPr>
          <w:p w14:paraId="77B5C409">
            <w:pPr>
              <w:adjustRightInd w:val="0"/>
              <w:snapToGrid w:val="0"/>
              <w:spacing w:line="300" w:lineRule="auto"/>
              <w:jc w:val="center"/>
              <w:rPr>
                <w:b/>
                <w:snapToGrid w:val="0"/>
                <w:kern w:val="0"/>
              </w:rPr>
            </w:pPr>
            <w:r>
              <w:rPr>
                <w:rFonts w:hint="eastAsia"/>
                <w:b/>
                <w:snapToGrid w:val="0"/>
                <w:kern w:val="0"/>
              </w:rPr>
              <w:t>项目内容</w:t>
            </w:r>
          </w:p>
        </w:tc>
        <w:tc>
          <w:tcPr>
            <w:tcW w:w="876" w:type="dxa"/>
            <w:vAlign w:val="center"/>
          </w:tcPr>
          <w:p w14:paraId="0DF39E38">
            <w:pPr>
              <w:adjustRightInd w:val="0"/>
              <w:snapToGrid w:val="0"/>
              <w:spacing w:line="300" w:lineRule="auto"/>
              <w:jc w:val="center"/>
              <w:rPr>
                <w:b/>
                <w:snapToGrid w:val="0"/>
                <w:kern w:val="0"/>
              </w:rPr>
            </w:pPr>
            <w:r>
              <w:rPr>
                <w:rFonts w:hint="eastAsia"/>
                <w:b/>
                <w:snapToGrid w:val="0"/>
                <w:kern w:val="0"/>
              </w:rPr>
              <w:t>数量</w:t>
            </w:r>
          </w:p>
        </w:tc>
        <w:tc>
          <w:tcPr>
            <w:tcW w:w="909" w:type="dxa"/>
            <w:vAlign w:val="center"/>
          </w:tcPr>
          <w:p w14:paraId="255164CB">
            <w:pPr>
              <w:adjustRightInd w:val="0"/>
              <w:snapToGrid w:val="0"/>
              <w:spacing w:line="300" w:lineRule="auto"/>
              <w:jc w:val="center"/>
              <w:rPr>
                <w:b/>
                <w:snapToGrid w:val="0"/>
                <w:kern w:val="0"/>
              </w:rPr>
            </w:pPr>
            <w:r>
              <w:rPr>
                <w:rFonts w:hint="eastAsia"/>
                <w:b/>
                <w:snapToGrid w:val="0"/>
                <w:kern w:val="0"/>
              </w:rPr>
              <w:t>单位</w:t>
            </w:r>
          </w:p>
        </w:tc>
        <w:tc>
          <w:tcPr>
            <w:tcW w:w="1643" w:type="dxa"/>
            <w:vAlign w:val="center"/>
          </w:tcPr>
          <w:p w14:paraId="31C22689">
            <w:pPr>
              <w:adjustRightInd w:val="0"/>
              <w:snapToGrid w:val="0"/>
              <w:spacing w:line="300" w:lineRule="auto"/>
              <w:jc w:val="center"/>
              <w:rPr>
                <w:b/>
                <w:snapToGrid w:val="0"/>
                <w:kern w:val="0"/>
              </w:rPr>
            </w:pPr>
            <w:r>
              <w:rPr>
                <w:rFonts w:hint="eastAsia"/>
                <w:b/>
                <w:snapToGrid w:val="0"/>
                <w:kern w:val="0"/>
              </w:rPr>
              <w:t>单价（单位：元）</w:t>
            </w:r>
          </w:p>
        </w:tc>
        <w:tc>
          <w:tcPr>
            <w:tcW w:w="1701" w:type="dxa"/>
            <w:vAlign w:val="center"/>
          </w:tcPr>
          <w:p w14:paraId="3A74C950">
            <w:pPr>
              <w:adjustRightInd w:val="0"/>
              <w:snapToGrid w:val="0"/>
              <w:spacing w:line="300" w:lineRule="auto"/>
              <w:jc w:val="center"/>
              <w:rPr>
                <w:b/>
                <w:snapToGrid w:val="0"/>
                <w:kern w:val="0"/>
              </w:rPr>
            </w:pPr>
            <w:r>
              <w:rPr>
                <w:rFonts w:hint="eastAsia"/>
                <w:b/>
                <w:snapToGrid w:val="0"/>
                <w:kern w:val="0"/>
              </w:rPr>
              <w:t>总价（单位：元）</w:t>
            </w:r>
          </w:p>
        </w:tc>
        <w:tc>
          <w:tcPr>
            <w:tcW w:w="1125" w:type="dxa"/>
            <w:vAlign w:val="center"/>
          </w:tcPr>
          <w:p w14:paraId="529369D9">
            <w:pPr>
              <w:adjustRightInd w:val="0"/>
              <w:snapToGrid w:val="0"/>
              <w:spacing w:line="300" w:lineRule="auto"/>
              <w:jc w:val="center"/>
              <w:rPr>
                <w:b/>
                <w:snapToGrid w:val="0"/>
                <w:kern w:val="0"/>
              </w:rPr>
            </w:pPr>
            <w:r>
              <w:rPr>
                <w:rFonts w:hint="eastAsia"/>
                <w:b/>
                <w:snapToGrid w:val="0"/>
                <w:kern w:val="0"/>
              </w:rPr>
              <w:t>备注</w:t>
            </w:r>
          </w:p>
        </w:tc>
      </w:tr>
      <w:tr w14:paraId="34A44A1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828" w:type="dxa"/>
            <w:vAlign w:val="center"/>
          </w:tcPr>
          <w:p w14:paraId="42CF8F6D">
            <w:pPr>
              <w:adjustRightInd w:val="0"/>
              <w:snapToGrid w:val="0"/>
              <w:spacing w:line="300" w:lineRule="auto"/>
              <w:jc w:val="center"/>
              <w:rPr>
                <w:rFonts w:asciiTheme="minorEastAsia" w:hAnsiTheme="minorEastAsia" w:eastAsiaTheme="minorEastAsia"/>
                <w:snapToGrid w:val="0"/>
                <w:kern w:val="0"/>
              </w:rPr>
            </w:pPr>
            <w:r>
              <w:rPr>
                <w:rFonts w:asciiTheme="minorEastAsia" w:hAnsiTheme="minorEastAsia" w:eastAsiaTheme="minorEastAsia"/>
                <w:snapToGrid w:val="0"/>
                <w:kern w:val="0"/>
              </w:rPr>
              <w:t>1</w:t>
            </w:r>
          </w:p>
        </w:tc>
        <w:tc>
          <w:tcPr>
            <w:tcW w:w="2485" w:type="dxa"/>
            <w:vAlign w:val="center"/>
          </w:tcPr>
          <w:p w14:paraId="2AD94C88">
            <w:pPr>
              <w:adjustRightInd w:val="0"/>
              <w:snapToGrid w:val="0"/>
              <w:spacing w:line="300" w:lineRule="auto"/>
              <w:jc w:val="center"/>
              <w:rPr>
                <w:rFonts w:ascii="宋体" w:hAnsi="宋体"/>
                <w:szCs w:val="21"/>
                <w:lang w:val="zh-CN"/>
              </w:rPr>
            </w:pPr>
          </w:p>
        </w:tc>
        <w:tc>
          <w:tcPr>
            <w:tcW w:w="876" w:type="dxa"/>
            <w:vAlign w:val="center"/>
          </w:tcPr>
          <w:p w14:paraId="02BCF384">
            <w:pPr>
              <w:adjustRightInd w:val="0"/>
              <w:snapToGrid w:val="0"/>
              <w:spacing w:line="300" w:lineRule="auto"/>
              <w:jc w:val="center"/>
              <w:rPr>
                <w:snapToGrid w:val="0"/>
                <w:kern w:val="0"/>
              </w:rPr>
            </w:pPr>
          </w:p>
        </w:tc>
        <w:tc>
          <w:tcPr>
            <w:tcW w:w="909" w:type="dxa"/>
            <w:vAlign w:val="center"/>
          </w:tcPr>
          <w:p w14:paraId="7EED665A">
            <w:pPr>
              <w:adjustRightInd w:val="0"/>
              <w:snapToGrid w:val="0"/>
              <w:spacing w:line="300" w:lineRule="auto"/>
              <w:jc w:val="center"/>
              <w:rPr>
                <w:snapToGrid w:val="0"/>
                <w:kern w:val="0"/>
              </w:rPr>
            </w:pPr>
          </w:p>
        </w:tc>
        <w:tc>
          <w:tcPr>
            <w:tcW w:w="1643" w:type="dxa"/>
            <w:vAlign w:val="center"/>
          </w:tcPr>
          <w:p w14:paraId="4F348518">
            <w:pPr>
              <w:adjustRightInd w:val="0"/>
              <w:snapToGrid w:val="0"/>
              <w:spacing w:line="300" w:lineRule="auto"/>
              <w:jc w:val="center"/>
              <w:rPr>
                <w:snapToGrid w:val="0"/>
                <w:kern w:val="0"/>
              </w:rPr>
            </w:pPr>
          </w:p>
        </w:tc>
        <w:tc>
          <w:tcPr>
            <w:tcW w:w="1701" w:type="dxa"/>
            <w:vAlign w:val="center"/>
          </w:tcPr>
          <w:p w14:paraId="372CAE2A">
            <w:pPr>
              <w:adjustRightInd w:val="0"/>
              <w:snapToGrid w:val="0"/>
              <w:spacing w:line="300" w:lineRule="auto"/>
              <w:jc w:val="center"/>
              <w:rPr>
                <w:snapToGrid w:val="0"/>
                <w:kern w:val="0"/>
              </w:rPr>
            </w:pPr>
          </w:p>
        </w:tc>
        <w:tc>
          <w:tcPr>
            <w:tcW w:w="1125" w:type="dxa"/>
            <w:vAlign w:val="center"/>
          </w:tcPr>
          <w:p w14:paraId="5E5DBA04">
            <w:pPr>
              <w:adjustRightInd w:val="0"/>
              <w:snapToGrid w:val="0"/>
              <w:spacing w:line="300" w:lineRule="auto"/>
              <w:jc w:val="center"/>
              <w:rPr>
                <w:snapToGrid w:val="0"/>
                <w:kern w:val="0"/>
              </w:rPr>
            </w:pPr>
          </w:p>
        </w:tc>
      </w:tr>
      <w:tr w14:paraId="717931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828" w:type="dxa"/>
            <w:vAlign w:val="center"/>
          </w:tcPr>
          <w:p w14:paraId="38DD741A">
            <w:pPr>
              <w:adjustRightInd w:val="0"/>
              <w:snapToGrid w:val="0"/>
              <w:spacing w:line="300" w:lineRule="auto"/>
              <w:jc w:val="center"/>
              <w:rPr>
                <w:rFonts w:asciiTheme="minorEastAsia" w:hAnsiTheme="minorEastAsia" w:eastAsiaTheme="minorEastAsia"/>
                <w:snapToGrid w:val="0"/>
                <w:kern w:val="0"/>
              </w:rPr>
            </w:pPr>
            <w:r>
              <w:rPr>
                <w:rFonts w:asciiTheme="minorEastAsia" w:hAnsiTheme="minorEastAsia" w:eastAsiaTheme="minorEastAsia"/>
                <w:snapToGrid w:val="0"/>
                <w:kern w:val="0"/>
              </w:rPr>
              <w:t>2</w:t>
            </w:r>
          </w:p>
        </w:tc>
        <w:tc>
          <w:tcPr>
            <w:tcW w:w="2485" w:type="dxa"/>
            <w:vAlign w:val="center"/>
          </w:tcPr>
          <w:p w14:paraId="520F5594">
            <w:pPr>
              <w:adjustRightInd w:val="0"/>
              <w:snapToGrid w:val="0"/>
              <w:spacing w:line="300" w:lineRule="auto"/>
              <w:jc w:val="center"/>
              <w:rPr>
                <w:rFonts w:ascii="宋体" w:hAnsi="宋体"/>
                <w:szCs w:val="21"/>
                <w:lang w:val="zh-CN"/>
              </w:rPr>
            </w:pPr>
          </w:p>
        </w:tc>
        <w:tc>
          <w:tcPr>
            <w:tcW w:w="876" w:type="dxa"/>
            <w:vAlign w:val="center"/>
          </w:tcPr>
          <w:p w14:paraId="319C839B">
            <w:pPr>
              <w:adjustRightInd w:val="0"/>
              <w:snapToGrid w:val="0"/>
              <w:spacing w:line="300" w:lineRule="auto"/>
              <w:jc w:val="center"/>
              <w:rPr>
                <w:snapToGrid w:val="0"/>
                <w:kern w:val="0"/>
              </w:rPr>
            </w:pPr>
          </w:p>
        </w:tc>
        <w:tc>
          <w:tcPr>
            <w:tcW w:w="909" w:type="dxa"/>
            <w:vAlign w:val="center"/>
          </w:tcPr>
          <w:p w14:paraId="368295E2">
            <w:pPr>
              <w:adjustRightInd w:val="0"/>
              <w:snapToGrid w:val="0"/>
              <w:spacing w:line="300" w:lineRule="auto"/>
              <w:jc w:val="center"/>
              <w:rPr>
                <w:snapToGrid w:val="0"/>
                <w:kern w:val="0"/>
              </w:rPr>
            </w:pPr>
          </w:p>
        </w:tc>
        <w:tc>
          <w:tcPr>
            <w:tcW w:w="1643" w:type="dxa"/>
            <w:vAlign w:val="center"/>
          </w:tcPr>
          <w:p w14:paraId="300F756D">
            <w:pPr>
              <w:adjustRightInd w:val="0"/>
              <w:snapToGrid w:val="0"/>
              <w:spacing w:line="300" w:lineRule="auto"/>
              <w:jc w:val="center"/>
              <w:rPr>
                <w:snapToGrid w:val="0"/>
                <w:kern w:val="0"/>
              </w:rPr>
            </w:pPr>
          </w:p>
        </w:tc>
        <w:tc>
          <w:tcPr>
            <w:tcW w:w="1701" w:type="dxa"/>
            <w:vAlign w:val="center"/>
          </w:tcPr>
          <w:p w14:paraId="3E2DBA45">
            <w:pPr>
              <w:adjustRightInd w:val="0"/>
              <w:snapToGrid w:val="0"/>
              <w:spacing w:line="300" w:lineRule="auto"/>
              <w:jc w:val="center"/>
              <w:rPr>
                <w:snapToGrid w:val="0"/>
                <w:kern w:val="0"/>
              </w:rPr>
            </w:pPr>
          </w:p>
        </w:tc>
        <w:tc>
          <w:tcPr>
            <w:tcW w:w="1125" w:type="dxa"/>
            <w:vAlign w:val="center"/>
          </w:tcPr>
          <w:p w14:paraId="0E552968">
            <w:pPr>
              <w:adjustRightInd w:val="0"/>
              <w:snapToGrid w:val="0"/>
              <w:spacing w:line="300" w:lineRule="auto"/>
              <w:jc w:val="center"/>
              <w:rPr>
                <w:snapToGrid w:val="0"/>
                <w:kern w:val="0"/>
              </w:rPr>
            </w:pPr>
          </w:p>
        </w:tc>
      </w:tr>
      <w:tr w14:paraId="2A002D5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828" w:type="dxa"/>
            <w:vAlign w:val="center"/>
          </w:tcPr>
          <w:p w14:paraId="40015E2C">
            <w:pPr>
              <w:adjustRightInd w:val="0"/>
              <w:snapToGrid w:val="0"/>
              <w:spacing w:line="300" w:lineRule="auto"/>
              <w:jc w:val="center"/>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3 </w:t>
            </w:r>
          </w:p>
        </w:tc>
        <w:tc>
          <w:tcPr>
            <w:tcW w:w="2485" w:type="dxa"/>
            <w:vAlign w:val="center"/>
          </w:tcPr>
          <w:p w14:paraId="482F88AC">
            <w:pPr>
              <w:adjustRightInd w:val="0"/>
              <w:snapToGrid w:val="0"/>
              <w:spacing w:line="300" w:lineRule="auto"/>
              <w:jc w:val="center"/>
              <w:rPr>
                <w:rFonts w:ascii="宋体" w:hAnsi="宋体"/>
                <w:szCs w:val="21"/>
                <w:lang w:val="zh-CN"/>
              </w:rPr>
            </w:pPr>
          </w:p>
        </w:tc>
        <w:tc>
          <w:tcPr>
            <w:tcW w:w="876" w:type="dxa"/>
            <w:vAlign w:val="center"/>
          </w:tcPr>
          <w:p w14:paraId="2DFAA90B">
            <w:pPr>
              <w:adjustRightInd w:val="0"/>
              <w:snapToGrid w:val="0"/>
              <w:spacing w:line="300" w:lineRule="auto"/>
              <w:jc w:val="center"/>
              <w:rPr>
                <w:snapToGrid w:val="0"/>
                <w:kern w:val="0"/>
              </w:rPr>
            </w:pPr>
          </w:p>
        </w:tc>
        <w:tc>
          <w:tcPr>
            <w:tcW w:w="909" w:type="dxa"/>
            <w:vAlign w:val="center"/>
          </w:tcPr>
          <w:p w14:paraId="35610C61">
            <w:pPr>
              <w:adjustRightInd w:val="0"/>
              <w:snapToGrid w:val="0"/>
              <w:spacing w:line="300" w:lineRule="auto"/>
              <w:jc w:val="center"/>
              <w:rPr>
                <w:snapToGrid w:val="0"/>
                <w:kern w:val="0"/>
              </w:rPr>
            </w:pPr>
          </w:p>
        </w:tc>
        <w:tc>
          <w:tcPr>
            <w:tcW w:w="1643" w:type="dxa"/>
            <w:vAlign w:val="center"/>
          </w:tcPr>
          <w:p w14:paraId="07A0F0F6">
            <w:pPr>
              <w:adjustRightInd w:val="0"/>
              <w:snapToGrid w:val="0"/>
              <w:spacing w:line="300" w:lineRule="auto"/>
              <w:jc w:val="center"/>
              <w:rPr>
                <w:snapToGrid w:val="0"/>
                <w:kern w:val="0"/>
              </w:rPr>
            </w:pPr>
          </w:p>
        </w:tc>
        <w:tc>
          <w:tcPr>
            <w:tcW w:w="1701" w:type="dxa"/>
            <w:vAlign w:val="center"/>
          </w:tcPr>
          <w:p w14:paraId="3C87BEA5">
            <w:pPr>
              <w:adjustRightInd w:val="0"/>
              <w:snapToGrid w:val="0"/>
              <w:spacing w:line="300" w:lineRule="auto"/>
              <w:jc w:val="center"/>
              <w:rPr>
                <w:snapToGrid w:val="0"/>
                <w:kern w:val="0"/>
              </w:rPr>
            </w:pPr>
          </w:p>
        </w:tc>
        <w:tc>
          <w:tcPr>
            <w:tcW w:w="1125" w:type="dxa"/>
            <w:vAlign w:val="center"/>
          </w:tcPr>
          <w:p w14:paraId="4087D7F0">
            <w:pPr>
              <w:adjustRightInd w:val="0"/>
              <w:snapToGrid w:val="0"/>
              <w:spacing w:line="300" w:lineRule="auto"/>
              <w:jc w:val="center"/>
              <w:rPr>
                <w:snapToGrid w:val="0"/>
                <w:kern w:val="0"/>
              </w:rPr>
            </w:pPr>
          </w:p>
        </w:tc>
      </w:tr>
      <w:tr w14:paraId="0BA6B6F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828" w:type="dxa"/>
            <w:vAlign w:val="center"/>
          </w:tcPr>
          <w:p w14:paraId="624A174E">
            <w:pPr>
              <w:adjustRightInd w:val="0"/>
              <w:snapToGrid w:val="0"/>
              <w:spacing w:line="300" w:lineRule="auto"/>
              <w:jc w:val="center"/>
              <w:rPr>
                <w:rFonts w:asciiTheme="minorEastAsia" w:hAnsiTheme="minorEastAsia" w:eastAsiaTheme="minorEastAsia"/>
                <w:snapToGrid w:val="0"/>
                <w:kern w:val="0"/>
              </w:rPr>
            </w:pPr>
            <w:r>
              <w:rPr>
                <w:rFonts w:asciiTheme="minorEastAsia" w:hAnsiTheme="minorEastAsia" w:eastAsiaTheme="minorEastAsia"/>
                <w:snapToGrid w:val="0"/>
                <w:kern w:val="0"/>
              </w:rPr>
              <w:t>4</w:t>
            </w:r>
          </w:p>
        </w:tc>
        <w:tc>
          <w:tcPr>
            <w:tcW w:w="2485" w:type="dxa"/>
            <w:vAlign w:val="center"/>
          </w:tcPr>
          <w:p w14:paraId="1BAEFB1B">
            <w:pPr>
              <w:adjustRightInd w:val="0"/>
              <w:snapToGrid w:val="0"/>
              <w:spacing w:line="300" w:lineRule="auto"/>
              <w:jc w:val="center"/>
              <w:rPr>
                <w:rFonts w:ascii="宋体" w:hAnsi="宋体"/>
                <w:szCs w:val="21"/>
                <w:lang w:val="zh-CN"/>
              </w:rPr>
            </w:pPr>
          </w:p>
        </w:tc>
        <w:tc>
          <w:tcPr>
            <w:tcW w:w="876" w:type="dxa"/>
            <w:vAlign w:val="center"/>
          </w:tcPr>
          <w:p w14:paraId="4782A446">
            <w:pPr>
              <w:adjustRightInd w:val="0"/>
              <w:snapToGrid w:val="0"/>
              <w:spacing w:line="300" w:lineRule="auto"/>
              <w:jc w:val="center"/>
              <w:rPr>
                <w:snapToGrid w:val="0"/>
                <w:kern w:val="0"/>
              </w:rPr>
            </w:pPr>
          </w:p>
        </w:tc>
        <w:tc>
          <w:tcPr>
            <w:tcW w:w="909" w:type="dxa"/>
            <w:vAlign w:val="center"/>
          </w:tcPr>
          <w:p w14:paraId="4D442F09">
            <w:pPr>
              <w:adjustRightInd w:val="0"/>
              <w:snapToGrid w:val="0"/>
              <w:spacing w:line="300" w:lineRule="auto"/>
              <w:jc w:val="center"/>
              <w:rPr>
                <w:snapToGrid w:val="0"/>
                <w:kern w:val="0"/>
              </w:rPr>
            </w:pPr>
          </w:p>
        </w:tc>
        <w:tc>
          <w:tcPr>
            <w:tcW w:w="1643" w:type="dxa"/>
            <w:vAlign w:val="center"/>
          </w:tcPr>
          <w:p w14:paraId="01BF6183">
            <w:pPr>
              <w:adjustRightInd w:val="0"/>
              <w:snapToGrid w:val="0"/>
              <w:spacing w:line="300" w:lineRule="auto"/>
              <w:jc w:val="center"/>
              <w:rPr>
                <w:snapToGrid w:val="0"/>
                <w:kern w:val="0"/>
              </w:rPr>
            </w:pPr>
          </w:p>
        </w:tc>
        <w:tc>
          <w:tcPr>
            <w:tcW w:w="1701" w:type="dxa"/>
            <w:vAlign w:val="center"/>
          </w:tcPr>
          <w:p w14:paraId="1B9F401B">
            <w:pPr>
              <w:adjustRightInd w:val="0"/>
              <w:snapToGrid w:val="0"/>
              <w:spacing w:line="300" w:lineRule="auto"/>
              <w:jc w:val="center"/>
              <w:rPr>
                <w:snapToGrid w:val="0"/>
                <w:kern w:val="0"/>
              </w:rPr>
            </w:pPr>
          </w:p>
        </w:tc>
        <w:tc>
          <w:tcPr>
            <w:tcW w:w="1125" w:type="dxa"/>
            <w:vAlign w:val="center"/>
          </w:tcPr>
          <w:p w14:paraId="6AD476B9">
            <w:pPr>
              <w:adjustRightInd w:val="0"/>
              <w:snapToGrid w:val="0"/>
              <w:spacing w:line="300" w:lineRule="auto"/>
              <w:jc w:val="center"/>
              <w:rPr>
                <w:snapToGrid w:val="0"/>
                <w:kern w:val="0"/>
              </w:rPr>
            </w:pPr>
          </w:p>
        </w:tc>
      </w:tr>
      <w:tr w14:paraId="2C6F546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828" w:type="dxa"/>
            <w:tcBorders>
              <w:bottom w:val="single" w:color="auto" w:sz="4" w:space="0"/>
            </w:tcBorders>
            <w:vAlign w:val="center"/>
          </w:tcPr>
          <w:p w14:paraId="42DF32A9">
            <w:pPr>
              <w:adjustRightInd w:val="0"/>
              <w:snapToGrid w:val="0"/>
              <w:spacing w:line="300" w:lineRule="auto"/>
              <w:jc w:val="center"/>
              <w:rPr>
                <w:rFonts w:asciiTheme="minorEastAsia" w:hAnsiTheme="minorEastAsia" w:eastAsiaTheme="minorEastAsia"/>
                <w:snapToGrid w:val="0"/>
                <w:kern w:val="0"/>
              </w:rPr>
            </w:pPr>
            <w:r>
              <w:rPr>
                <w:rFonts w:asciiTheme="minorEastAsia" w:hAnsiTheme="minorEastAsia" w:eastAsiaTheme="minorEastAsia"/>
                <w:snapToGrid w:val="0"/>
                <w:kern w:val="0"/>
              </w:rPr>
              <w:t>5</w:t>
            </w:r>
          </w:p>
        </w:tc>
        <w:tc>
          <w:tcPr>
            <w:tcW w:w="2485" w:type="dxa"/>
            <w:tcBorders>
              <w:bottom w:val="single" w:color="auto" w:sz="4" w:space="0"/>
            </w:tcBorders>
            <w:vAlign w:val="center"/>
          </w:tcPr>
          <w:p w14:paraId="4A77B318">
            <w:pPr>
              <w:adjustRightInd w:val="0"/>
              <w:snapToGrid w:val="0"/>
              <w:spacing w:line="300" w:lineRule="auto"/>
              <w:jc w:val="center"/>
              <w:rPr>
                <w:rFonts w:ascii="宋体" w:hAnsi="宋体"/>
                <w:szCs w:val="21"/>
                <w:lang w:val="zh-CN"/>
              </w:rPr>
            </w:pPr>
          </w:p>
        </w:tc>
        <w:tc>
          <w:tcPr>
            <w:tcW w:w="876" w:type="dxa"/>
            <w:tcBorders>
              <w:bottom w:val="single" w:color="auto" w:sz="4" w:space="0"/>
            </w:tcBorders>
            <w:vAlign w:val="center"/>
          </w:tcPr>
          <w:p w14:paraId="1A06E40E">
            <w:pPr>
              <w:adjustRightInd w:val="0"/>
              <w:snapToGrid w:val="0"/>
              <w:spacing w:line="300" w:lineRule="auto"/>
              <w:jc w:val="center"/>
              <w:rPr>
                <w:snapToGrid w:val="0"/>
                <w:kern w:val="0"/>
              </w:rPr>
            </w:pPr>
          </w:p>
        </w:tc>
        <w:tc>
          <w:tcPr>
            <w:tcW w:w="909" w:type="dxa"/>
            <w:tcBorders>
              <w:bottom w:val="single" w:color="auto" w:sz="4" w:space="0"/>
            </w:tcBorders>
            <w:vAlign w:val="center"/>
          </w:tcPr>
          <w:p w14:paraId="053BAA54">
            <w:pPr>
              <w:adjustRightInd w:val="0"/>
              <w:snapToGrid w:val="0"/>
              <w:spacing w:line="300" w:lineRule="auto"/>
              <w:jc w:val="center"/>
              <w:rPr>
                <w:snapToGrid w:val="0"/>
                <w:kern w:val="0"/>
              </w:rPr>
            </w:pPr>
          </w:p>
        </w:tc>
        <w:tc>
          <w:tcPr>
            <w:tcW w:w="1643" w:type="dxa"/>
            <w:tcBorders>
              <w:bottom w:val="single" w:color="auto" w:sz="4" w:space="0"/>
            </w:tcBorders>
            <w:vAlign w:val="center"/>
          </w:tcPr>
          <w:p w14:paraId="491BD1C4">
            <w:pPr>
              <w:adjustRightInd w:val="0"/>
              <w:snapToGrid w:val="0"/>
              <w:spacing w:line="300" w:lineRule="auto"/>
              <w:jc w:val="center"/>
              <w:rPr>
                <w:snapToGrid w:val="0"/>
                <w:kern w:val="0"/>
              </w:rPr>
            </w:pPr>
          </w:p>
        </w:tc>
        <w:tc>
          <w:tcPr>
            <w:tcW w:w="1701" w:type="dxa"/>
            <w:tcBorders>
              <w:bottom w:val="single" w:color="auto" w:sz="4" w:space="0"/>
            </w:tcBorders>
            <w:vAlign w:val="center"/>
          </w:tcPr>
          <w:p w14:paraId="0477C291">
            <w:pPr>
              <w:adjustRightInd w:val="0"/>
              <w:snapToGrid w:val="0"/>
              <w:spacing w:line="300" w:lineRule="auto"/>
              <w:jc w:val="center"/>
              <w:rPr>
                <w:snapToGrid w:val="0"/>
                <w:kern w:val="0"/>
              </w:rPr>
            </w:pPr>
          </w:p>
        </w:tc>
        <w:tc>
          <w:tcPr>
            <w:tcW w:w="1125" w:type="dxa"/>
            <w:tcBorders>
              <w:bottom w:val="single" w:color="auto" w:sz="4" w:space="0"/>
            </w:tcBorders>
            <w:vAlign w:val="center"/>
          </w:tcPr>
          <w:p w14:paraId="1F60DDF0">
            <w:pPr>
              <w:adjustRightInd w:val="0"/>
              <w:snapToGrid w:val="0"/>
              <w:spacing w:line="300" w:lineRule="auto"/>
              <w:jc w:val="center"/>
              <w:rPr>
                <w:snapToGrid w:val="0"/>
                <w:kern w:val="0"/>
              </w:rPr>
            </w:pPr>
          </w:p>
        </w:tc>
      </w:tr>
      <w:tr w14:paraId="09000C7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828" w:type="dxa"/>
            <w:tcBorders>
              <w:top w:val="single" w:color="auto" w:sz="4" w:space="0"/>
              <w:bottom w:val="single" w:color="auto" w:sz="4" w:space="0"/>
            </w:tcBorders>
            <w:vAlign w:val="center"/>
          </w:tcPr>
          <w:p w14:paraId="4C6EDB18">
            <w:pPr>
              <w:adjustRightInd w:val="0"/>
              <w:snapToGrid w:val="0"/>
              <w:spacing w:line="300" w:lineRule="auto"/>
              <w:jc w:val="center"/>
              <w:rPr>
                <w:rFonts w:asciiTheme="minorEastAsia" w:hAnsiTheme="minorEastAsia" w:eastAsiaTheme="minorEastAsia"/>
                <w:snapToGrid w:val="0"/>
                <w:kern w:val="0"/>
              </w:rPr>
            </w:pPr>
            <w:r>
              <w:rPr>
                <w:rFonts w:asciiTheme="minorEastAsia" w:hAnsiTheme="minorEastAsia" w:eastAsiaTheme="minorEastAsia"/>
                <w:snapToGrid w:val="0"/>
                <w:kern w:val="0"/>
              </w:rPr>
              <w:t>6</w:t>
            </w:r>
          </w:p>
        </w:tc>
        <w:tc>
          <w:tcPr>
            <w:tcW w:w="2485" w:type="dxa"/>
            <w:tcBorders>
              <w:top w:val="single" w:color="auto" w:sz="4" w:space="0"/>
              <w:bottom w:val="single" w:color="auto" w:sz="4" w:space="0"/>
            </w:tcBorders>
            <w:vAlign w:val="center"/>
          </w:tcPr>
          <w:p w14:paraId="367B78FF">
            <w:pPr>
              <w:adjustRightInd w:val="0"/>
              <w:snapToGrid w:val="0"/>
              <w:spacing w:line="300" w:lineRule="auto"/>
              <w:jc w:val="center"/>
              <w:rPr>
                <w:rFonts w:ascii="宋体" w:hAnsi="宋体"/>
                <w:szCs w:val="21"/>
                <w:lang w:val="zh-CN"/>
              </w:rPr>
            </w:pPr>
          </w:p>
        </w:tc>
        <w:tc>
          <w:tcPr>
            <w:tcW w:w="876" w:type="dxa"/>
            <w:tcBorders>
              <w:top w:val="single" w:color="auto" w:sz="4" w:space="0"/>
              <w:bottom w:val="single" w:color="auto" w:sz="4" w:space="0"/>
            </w:tcBorders>
            <w:vAlign w:val="center"/>
          </w:tcPr>
          <w:p w14:paraId="653470D6">
            <w:pPr>
              <w:adjustRightInd w:val="0"/>
              <w:snapToGrid w:val="0"/>
              <w:spacing w:line="300" w:lineRule="auto"/>
              <w:jc w:val="center"/>
              <w:rPr>
                <w:snapToGrid w:val="0"/>
                <w:kern w:val="0"/>
              </w:rPr>
            </w:pPr>
          </w:p>
        </w:tc>
        <w:tc>
          <w:tcPr>
            <w:tcW w:w="909" w:type="dxa"/>
            <w:tcBorders>
              <w:top w:val="single" w:color="auto" w:sz="4" w:space="0"/>
              <w:bottom w:val="single" w:color="auto" w:sz="4" w:space="0"/>
            </w:tcBorders>
            <w:vAlign w:val="center"/>
          </w:tcPr>
          <w:p w14:paraId="6D48A913">
            <w:pPr>
              <w:adjustRightInd w:val="0"/>
              <w:snapToGrid w:val="0"/>
              <w:spacing w:line="300" w:lineRule="auto"/>
              <w:jc w:val="center"/>
              <w:rPr>
                <w:snapToGrid w:val="0"/>
                <w:kern w:val="0"/>
              </w:rPr>
            </w:pPr>
          </w:p>
        </w:tc>
        <w:tc>
          <w:tcPr>
            <w:tcW w:w="1643" w:type="dxa"/>
            <w:tcBorders>
              <w:top w:val="single" w:color="auto" w:sz="4" w:space="0"/>
              <w:bottom w:val="single" w:color="auto" w:sz="4" w:space="0"/>
            </w:tcBorders>
            <w:vAlign w:val="center"/>
          </w:tcPr>
          <w:p w14:paraId="541FC87B">
            <w:pPr>
              <w:adjustRightInd w:val="0"/>
              <w:snapToGrid w:val="0"/>
              <w:spacing w:line="300" w:lineRule="auto"/>
              <w:jc w:val="center"/>
              <w:rPr>
                <w:snapToGrid w:val="0"/>
                <w:kern w:val="0"/>
              </w:rPr>
            </w:pPr>
          </w:p>
        </w:tc>
        <w:tc>
          <w:tcPr>
            <w:tcW w:w="1701" w:type="dxa"/>
            <w:tcBorders>
              <w:top w:val="single" w:color="auto" w:sz="4" w:space="0"/>
              <w:bottom w:val="single" w:color="auto" w:sz="4" w:space="0"/>
            </w:tcBorders>
            <w:vAlign w:val="center"/>
          </w:tcPr>
          <w:p w14:paraId="263B62BC">
            <w:pPr>
              <w:adjustRightInd w:val="0"/>
              <w:snapToGrid w:val="0"/>
              <w:spacing w:line="300" w:lineRule="auto"/>
              <w:jc w:val="center"/>
              <w:rPr>
                <w:snapToGrid w:val="0"/>
                <w:kern w:val="0"/>
              </w:rPr>
            </w:pPr>
          </w:p>
        </w:tc>
        <w:tc>
          <w:tcPr>
            <w:tcW w:w="1125" w:type="dxa"/>
            <w:tcBorders>
              <w:bottom w:val="single" w:color="auto" w:sz="4" w:space="0"/>
            </w:tcBorders>
            <w:vAlign w:val="center"/>
          </w:tcPr>
          <w:p w14:paraId="71690988">
            <w:pPr>
              <w:adjustRightInd w:val="0"/>
              <w:snapToGrid w:val="0"/>
              <w:spacing w:line="300" w:lineRule="auto"/>
              <w:jc w:val="center"/>
              <w:rPr>
                <w:snapToGrid w:val="0"/>
                <w:kern w:val="0"/>
              </w:rPr>
            </w:pPr>
          </w:p>
        </w:tc>
      </w:tr>
      <w:tr w14:paraId="7E444A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828" w:type="dxa"/>
            <w:tcBorders>
              <w:top w:val="single" w:color="auto" w:sz="4" w:space="0"/>
              <w:bottom w:val="single" w:color="auto" w:sz="4" w:space="0"/>
            </w:tcBorders>
            <w:vAlign w:val="center"/>
          </w:tcPr>
          <w:p w14:paraId="51D0C1B9">
            <w:pPr>
              <w:adjustRightInd w:val="0"/>
              <w:snapToGrid w:val="0"/>
              <w:spacing w:line="300" w:lineRule="auto"/>
              <w:jc w:val="center"/>
              <w:rPr>
                <w:rFonts w:asciiTheme="minorEastAsia" w:hAnsiTheme="minorEastAsia" w:eastAsiaTheme="minorEastAsia"/>
                <w:snapToGrid w:val="0"/>
                <w:kern w:val="0"/>
              </w:rPr>
            </w:pPr>
            <w:r>
              <w:rPr>
                <w:rFonts w:asciiTheme="minorEastAsia" w:hAnsiTheme="minorEastAsia" w:eastAsiaTheme="minorEastAsia"/>
                <w:snapToGrid w:val="0"/>
                <w:kern w:val="0"/>
              </w:rPr>
              <w:t>7</w:t>
            </w:r>
          </w:p>
        </w:tc>
        <w:tc>
          <w:tcPr>
            <w:tcW w:w="2485" w:type="dxa"/>
            <w:tcBorders>
              <w:top w:val="single" w:color="auto" w:sz="4" w:space="0"/>
              <w:bottom w:val="single" w:color="auto" w:sz="4" w:space="0"/>
            </w:tcBorders>
            <w:vAlign w:val="center"/>
          </w:tcPr>
          <w:p w14:paraId="5B915C3B">
            <w:pPr>
              <w:adjustRightInd w:val="0"/>
              <w:snapToGrid w:val="0"/>
              <w:spacing w:line="300" w:lineRule="auto"/>
              <w:jc w:val="center"/>
              <w:rPr>
                <w:rFonts w:ascii="宋体" w:hAnsi="宋体"/>
                <w:szCs w:val="21"/>
                <w:lang w:val="zh-CN"/>
              </w:rPr>
            </w:pPr>
          </w:p>
        </w:tc>
        <w:tc>
          <w:tcPr>
            <w:tcW w:w="876" w:type="dxa"/>
            <w:tcBorders>
              <w:top w:val="single" w:color="auto" w:sz="4" w:space="0"/>
              <w:bottom w:val="single" w:color="auto" w:sz="4" w:space="0"/>
            </w:tcBorders>
            <w:vAlign w:val="center"/>
          </w:tcPr>
          <w:p w14:paraId="4D9253A4">
            <w:pPr>
              <w:adjustRightInd w:val="0"/>
              <w:snapToGrid w:val="0"/>
              <w:spacing w:line="300" w:lineRule="auto"/>
              <w:jc w:val="center"/>
              <w:rPr>
                <w:snapToGrid w:val="0"/>
                <w:kern w:val="0"/>
              </w:rPr>
            </w:pPr>
          </w:p>
        </w:tc>
        <w:tc>
          <w:tcPr>
            <w:tcW w:w="909" w:type="dxa"/>
            <w:tcBorders>
              <w:top w:val="single" w:color="auto" w:sz="4" w:space="0"/>
              <w:bottom w:val="single" w:color="auto" w:sz="4" w:space="0"/>
            </w:tcBorders>
            <w:vAlign w:val="center"/>
          </w:tcPr>
          <w:p w14:paraId="7AF6D09F">
            <w:pPr>
              <w:adjustRightInd w:val="0"/>
              <w:snapToGrid w:val="0"/>
              <w:spacing w:line="300" w:lineRule="auto"/>
              <w:jc w:val="center"/>
              <w:rPr>
                <w:snapToGrid w:val="0"/>
                <w:kern w:val="0"/>
              </w:rPr>
            </w:pPr>
          </w:p>
        </w:tc>
        <w:tc>
          <w:tcPr>
            <w:tcW w:w="1643" w:type="dxa"/>
            <w:tcBorders>
              <w:top w:val="single" w:color="auto" w:sz="4" w:space="0"/>
              <w:bottom w:val="single" w:color="auto" w:sz="4" w:space="0"/>
            </w:tcBorders>
            <w:vAlign w:val="center"/>
          </w:tcPr>
          <w:p w14:paraId="430D7567">
            <w:pPr>
              <w:adjustRightInd w:val="0"/>
              <w:snapToGrid w:val="0"/>
              <w:spacing w:line="300" w:lineRule="auto"/>
              <w:jc w:val="center"/>
              <w:rPr>
                <w:snapToGrid w:val="0"/>
                <w:kern w:val="0"/>
              </w:rPr>
            </w:pPr>
          </w:p>
        </w:tc>
        <w:tc>
          <w:tcPr>
            <w:tcW w:w="1701" w:type="dxa"/>
            <w:tcBorders>
              <w:top w:val="single" w:color="auto" w:sz="4" w:space="0"/>
              <w:bottom w:val="single" w:color="auto" w:sz="4" w:space="0"/>
            </w:tcBorders>
            <w:vAlign w:val="center"/>
          </w:tcPr>
          <w:p w14:paraId="6AB07FCC">
            <w:pPr>
              <w:adjustRightInd w:val="0"/>
              <w:snapToGrid w:val="0"/>
              <w:spacing w:line="300" w:lineRule="auto"/>
              <w:jc w:val="center"/>
              <w:rPr>
                <w:snapToGrid w:val="0"/>
                <w:kern w:val="0"/>
              </w:rPr>
            </w:pPr>
          </w:p>
        </w:tc>
        <w:tc>
          <w:tcPr>
            <w:tcW w:w="1125" w:type="dxa"/>
            <w:tcBorders>
              <w:bottom w:val="single" w:color="auto" w:sz="4" w:space="0"/>
            </w:tcBorders>
            <w:vAlign w:val="center"/>
          </w:tcPr>
          <w:p w14:paraId="2F3BD6EE">
            <w:pPr>
              <w:adjustRightInd w:val="0"/>
              <w:snapToGrid w:val="0"/>
              <w:spacing w:line="300" w:lineRule="auto"/>
              <w:jc w:val="center"/>
              <w:rPr>
                <w:snapToGrid w:val="0"/>
                <w:kern w:val="0"/>
              </w:rPr>
            </w:pPr>
          </w:p>
        </w:tc>
      </w:tr>
      <w:tr w14:paraId="12315E8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41" w:type="dxa"/>
            <w:gridSpan w:val="5"/>
            <w:tcBorders>
              <w:top w:val="single" w:color="auto" w:sz="4" w:space="0"/>
            </w:tcBorders>
            <w:vAlign w:val="center"/>
          </w:tcPr>
          <w:p w14:paraId="394C7781">
            <w:pPr>
              <w:adjustRightInd w:val="0"/>
              <w:snapToGrid w:val="0"/>
              <w:spacing w:line="300" w:lineRule="auto"/>
              <w:jc w:val="center"/>
              <w:rPr>
                <w:snapToGrid w:val="0"/>
                <w:kern w:val="0"/>
              </w:rPr>
            </w:pPr>
            <w:r>
              <w:rPr>
                <w:rFonts w:hint="eastAsia"/>
                <w:snapToGrid w:val="0"/>
                <w:kern w:val="0"/>
              </w:rPr>
              <w:t>合</w:t>
            </w:r>
            <w:r>
              <w:rPr>
                <w:snapToGrid w:val="0"/>
                <w:kern w:val="0"/>
              </w:rPr>
              <w:t xml:space="preserve">   </w:t>
            </w:r>
            <w:r>
              <w:rPr>
                <w:rFonts w:hint="eastAsia"/>
                <w:snapToGrid w:val="0"/>
                <w:kern w:val="0"/>
              </w:rPr>
              <w:t>计（即投标总价，单位：元）</w:t>
            </w:r>
          </w:p>
        </w:tc>
        <w:tc>
          <w:tcPr>
            <w:tcW w:w="1701" w:type="dxa"/>
            <w:tcBorders>
              <w:top w:val="single" w:color="auto" w:sz="4" w:space="0"/>
            </w:tcBorders>
            <w:vAlign w:val="center"/>
          </w:tcPr>
          <w:p w14:paraId="2AEA4BC8">
            <w:pPr>
              <w:adjustRightInd w:val="0"/>
              <w:snapToGrid w:val="0"/>
              <w:spacing w:line="300" w:lineRule="auto"/>
              <w:jc w:val="center"/>
              <w:rPr>
                <w:snapToGrid w:val="0"/>
                <w:kern w:val="0"/>
              </w:rPr>
            </w:pPr>
          </w:p>
        </w:tc>
        <w:tc>
          <w:tcPr>
            <w:tcW w:w="1125" w:type="dxa"/>
            <w:tcBorders>
              <w:top w:val="single" w:color="auto" w:sz="4" w:space="0"/>
            </w:tcBorders>
            <w:vAlign w:val="center"/>
          </w:tcPr>
          <w:p w14:paraId="30303D3C">
            <w:pPr>
              <w:adjustRightInd w:val="0"/>
              <w:snapToGrid w:val="0"/>
              <w:spacing w:line="300" w:lineRule="auto"/>
              <w:jc w:val="center"/>
              <w:rPr>
                <w:snapToGrid w:val="0"/>
                <w:kern w:val="0"/>
              </w:rPr>
            </w:pPr>
          </w:p>
        </w:tc>
      </w:tr>
    </w:tbl>
    <w:p w14:paraId="32555794">
      <w:pPr>
        <w:spacing w:beforeLines="50" w:afterLines="50"/>
        <w:rPr>
          <w:rFonts w:ascii="宋体" w:hAnsi="宋体"/>
          <w:szCs w:val="21"/>
        </w:rPr>
      </w:pPr>
      <w:r>
        <w:rPr>
          <w:rFonts w:hint="eastAsia" w:ascii="宋体" w:hAnsi="宋体"/>
          <w:szCs w:val="21"/>
        </w:rPr>
        <w:t>备注：1、</w:t>
      </w:r>
      <w:r>
        <w:rPr>
          <w:rFonts w:hint="eastAsia" w:ascii="宋体" w:hAnsi="宋体"/>
          <w:bCs/>
          <w:szCs w:val="21"/>
        </w:rPr>
        <w:t>本表格仅为指导性范本，供应商可根据项目具体情况对各分项内容进行调整。</w:t>
      </w:r>
    </w:p>
    <w:p w14:paraId="37654A1E">
      <w:pPr>
        <w:adjustRightInd w:val="0"/>
        <w:spacing w:beforeLines="50" w:afterLines="50"/>
        <w:jc w:val="left"/>
        <w:rPr>
          <w:snapToGrid w:val="0"/>
          <w:kern w:val="0"/>
          <w:szCs w:val="21"/>
        </w:rPr>
      </w:pPr>
      <w:r>
        <w:rPr>
          <w:rFonts w:hint="eastAsia" w:ascii="宋体" w:hAnsi="宋体"/>
          <w:szCs w:val="21"/>
        </w:rPr>
        <w:t xml:space="preserve">      2、</w:t>
      </w:r>
      <w:r>
        <w:rPr>
          <w:rFonts w:hint="eastAsia" w:asciiTheme="minorEastAsia" w:hAnsiTheme="minorEastAsia" w:eastAsiaTheme="minorEastAsia"/>
        </w:rPr>
        <w:t>开标一览表中的投标</w:t>
      </w:r>
      <w:r>
        <w:rPr>
          <w:rFonts w:hint="eastAsia" w:eastAsiaTheme="minorEastAsia"/>
          <w:snapToGrid w:val="0"/>
          <w:kern w:val="0"/>
          <w:lang w:eastAsia="zh-CN"/>
        </w:rPr>
        <w:t>报</w:t>
      </w:r>
      <w:r>
        <w:rPr>
          <w:rFonts w:hint="eastAsia" w:asciiTheme="minorEastAsia" w:hAnsiTheme="minorEastAsia" w:eastAsiaTheme="minorEastAsia"/>
        </w:rPr>
        <w:t>价应与本表中的报价合计金额一致</w:t>
      </w:r>
      <w:r>
        <w:rPr>
          <w:rFonts w:hint="eastAsia" w:ascii="宋体" w:hAnsi="宋体"/>
          <w:szCs w:val="21"/>
        </w:rPr>
        <w:t>。</w:t>
      </w:r>
    </w:p>
    <w:p w14:paraId="6E6EFED6">
      <w:pPr>
        <w:adjustRightInd w:val="0"/>
        <w:snapToGrid w:val="0"/>
        <w:spacing w:line="300" w:lineRule="auto"/>
        <w:rPr>
          <w:snapToGrid w:val="0"/>
          <w:kern w:val="0"/>
        </w:rPr>
      </w:pPr>
    </w:p>
    <w:p w14:paraId="71BD4D3B">
      <w:pPr>
        <w:adjustRightInd w:val="0"/>
        <w:snapToGrid w:val="0"/>
        <w:spacing w:line="300" w:lineRule="auto"/>
        <w:rPr>
          <w:snapToGrid w:val="0"/>
          <w:kern w:val="0"/>
        </w:rPr>
      </w:pPr>
    </w:p>
    <w:p w14:paraId="729CB211">
      <w:pPr>
        <w:adjustRightInd w:val="0"/>
        <w:snapToGrid w:val="0"/>
        <w:spacing w:line="300" w:lineRule="auto"/>
        <w:rPr>
          <w:snapToGrid w:val="0"/>
          <w:kern w:val="0"/>
        </w:rPr>
      </w:pPr>
      <w:r>
        <w:rPr>
          <w:rFonts w:hint="eastAsia"/>
          <w:snapToGrid w:val="0"/>
          <w:kern w:val="0"/>
        </w:rPr>
        <w:t>投标单位：（</w:t>
      </w:r>
      <w:r>
        <w:rPr>
          <w:rFonts w:hint="eastAsia"/>
          <w:snapToGrid w:val="0"/>
          <w:kern w:val="0"/>
          <w:lang w:eastAsia="zh-CN"/>
        </w:rPr>
        <w:t>加盖公章</w:t>
      </w:r>
      <w:r>
        <w:rPr>
          <w:rFonts w:hint="eastAsia"/>
          <w:snapToGrid w:val="0"/>
          <w:kern w:val="0"/>
        </w:rPr>
        <w:t>）</w:t>
      </w:r>
    </w:p>
    <w:p w14:paraId="0B8F13F0">
      <w:pPr>
        <w:adjustRightInd w:val="0"/>
        <w:snapToGrid w:val="0"/>
        <w:spacing w:line="300" w:lineRule="auto"/>
        <w:rPr>
          <w:snapToGrid w:val="0"/>
          <w:kern w:val="0"/>
        </w:rPr>
      </w:pPr>
    </w:p>
    <w:p w14:paraId="5E06BAF8">
      <w:pPr>
        <w:adjustRightInd w:val="0"/>
        <w:snapToGrid w:val="0"/>
        <w:spacing w:line="300" w:lineRule="auto"/>
        <w:rPr>
          <w:snapToGrid w:val="0"/>
          <w:kern w:val="0"/>
        </w:rPr>
      </w:pPr>
    </w:p>
    <w:p w14:paraId="32F4B3B4">
      <w:pPr>
        <w:adjustRightInd w:val="0"/>
        <w:snapToGrid w:val="0"/>
        <w:spacing w:line="300" w:lineRule="auto"/>
        <w:rPr>
          <w:snapToGrid w:val="0"/>
          <w:kern w:val="0"/>
        </w:rPr>
      </w:pPr>
    </w:p>
    <w:p w14:paraId="5B3DF6CA">
      <w:pPr>
        <w:wordWrap w:val="0"/>
        <w:adjustRightInd w:val="0"/>
        <w:snapToGrid w:val="0"/>
        <w:spacing w:line="300" w:lineRule="auto"/>
        <w:jc w:val="right"/>
      </w:pPr>
      <w:r>
        <w:rPr>
          <w:rFonts w:hint="eastAsia"/>
          <w:snapToGrid w:val="0"/>
          <w:kern w:val="0"/>
        </w:rPr>
        <w:t>年    月   日</w:t>
      </w:r>
    </w:p>
    <w:p w14:paraId="3F702A3A">
      <w:pPr>
        <w:pStyle w:val="29"/>
        <w:adjustRightInd w:val="0"/>
        <w:snapToGrid w:val="0"/>
        <w:spacing w:line="312" w:lineRule="auto"/>
        <w:jc w:val="center"/>
        <w:rPr>
          <w:rFonts w:ascii="Times New Roman" w:hAnsi="Times New Roman"/>
          <w:b/>
          <w:sz w:val="28"/>
        </w:rPr>
      </w:pPr>
    </w:p>
    <w:p w14:paraId="319681A7"/>
    <w:p w14:paraId="1991189C"/>
    <w:p w14:paraId="75D4AEDF"/>
    <w:p w14:paraId="09490307"/>
    <w:p w14:paraId="78AFD4E6"/>
    <w:p w14:paraId="6743F26F"/>
    <w:p w14:paraId="2752DD9B"/>
    <w:p w14:paraId="1D301CF7">
      <w:pPr>
        <w:pStyle w:val="5"/>
        <w:tabs>
          <w:tab w:val="left" w:pos="371"/>
        </w:tabs>
        <w:spacing w:before="120" w:after="120"/>
        <w:ind w:left="-1" w:leftChars="-1" w:hanging="1"/>
        <w:jc w:val="center"/>
        <w:rPr>
          <w:rFonts w:asciiTheme="minorEastAsia" w:hAnsiTheme="minorEastAsia" w:eastAsiaTheme="minorEastAsia"/>
        </w:rPr>
      </w:pPr>
      <w:bookmarkStart w:id="82" w:name="_Toc135293188"/>
      <w:bookmarkStart w:id="83" w:name="_Toc44690435"/>
      <w:bookmarkStart w:id="84" w:name="_Toc44691399"/>
      <w:bookmarkStart w:id="85" w:name="_Toc44690708"/>
      <w:bookmarkStart w:id="86" w:name="_Toc44691167"/>
    </w:p>
    <w:p w14:paraId="2F27DAFC">
      <w:pPr>
        <w:pStyle w:val="5"/>
        <w:tabs>
          <w:tab w:val="left" w:pos="371"/>
        </w:tabs>
        <w:spacing w:before="120" w:after="120"/>
        <w:ind w:left="-1" w:leftChars="-1" w:hanging="1"/>
        <w:jc w:val="center"/>
        <w:rPr>
          <w:rFonts w:asciiTheme="minorEastAsia" w:hAnsiTheme="minorEastAsia" w:eastAsiaTheme="minorEastAsia"/>
        </w:rPr>
      </w:pPr>
      <w:r>
        <w:rPr>
          <w:rFonts w:hint="eastAsia" w:asciiTheme="minorEastAsia" w:hAnsiTheme="minorEastAsia" w:eastAsiaTheme="minorEastAsia"/>
        </w:rPr>
        <w:t>格式7  服务方案</w:t>
      </w:r>
      <w:bookmarkEnd w:id="82"/>
      <w:bookmarkEnd w:id="83"/>
      <w:bookmarkEnd w:id="84"/>
      <w:bookmarkEnd w:id="85"/>
      <w:bookmarkEnd w:id="86"/>
    </w:p>
    <w:p w14:paraId="5F581870">
      <w:pPr>
        <w:pStyle w:val="9"/>
      </w:pPr>
    </w:p>
    <w:p w14:paraId="6422797D">
      <w:pPr>
        <w:spacing w:line="400" w:lineRule="exact"/>
        <w:ind w:firstLine="422" w:firstLineChars="200"/>
        <w:rPr>
          <w:rFonts w:ascii="宋体" w:hAnsi="宋体"/>
          <w:b/>
          <w:szCs w:val="21"/>
        </w:rPr>
      </w:pPr>
      <w:r>
        <w:rPr>
          <w:rFonts w:hint="eastAsia" w:ascii="宋体" w:hAnsi="宋体"/>
          <w:b/>
          <w:szCs w:val="21"/>
        </w:rPr>
        <w:t>本部分内容是投标人根据项目需求对其投标服务方案的详细描述，主要包括服务方案及拟投入本项目的人员配置等，投标单位自主编写，但应包含下列内容：</w:t>
      </w:r>
    </w:p>
    <w:p w14:paraId="71E9D3F5">
      <w:pPr>
        <w:spacing w:line="400" w:lineRule="exact"/>
        <w:ind w:firstLine="420" w:firstLineChars="200"/>
        <w:rPr>
          <w:rFonts w:ascii="宋体" w:hAnsi="宋体"/>
          <w:szCs w:val="21"/>
        </w:rPr>
      </w:pPr>
    </w:p>
    <w:p w14:paraId="0D7BB0E7">
      <w:pPr>
        <w:spacing w:line="360" w:lineRule="auto"/>
        <w:ind w:firstLine="420" w:firstLineChars="200"/>
        <w:rPr>
          <w:rFonts w:hint="eastAsia" w:ascii="宋体" w:hAnsi="宋体" w:cs="宋体"/>
          <w:szCs w:val="21"/>
        </w:rPr>
      </w:pPr>
      <w:r>
        <w:rPr>
          <w:rFonts w:hint="eastAsia" w:ascii="宋体" w:hAnsi="宋体"/>
          <w:szCs w:val="21"/>
        </w:rPr>
        <w:t>1、</w:t>
      </w:r>
      <w:r>
        <w:rPr>
          <w:rFonts w:hint="eastAsia" w:ascii="宋体" w:hAnsi="宋体" w:cs="宋体"/>
          <w:szCs w:val="21"/>
        </w:rPr>
        <w:t>运维服务方案</w:t>
      </w:r>
    </w:p>
    <w:p w14:paraId="7F4408DA">
      <w:pPr>
        <w:spacing w:line="360" w:lineRule="auto"/>
        <w:ind w:firstLine="420" w:firstLineChars="200"/>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项目重点难点分析、应对措施及相关的合理化建议</w:t>
      </w:r>
    </w:p>
    <w:p w14:paraId="44CDC1F1">
      <w:pPr>
        <w:spacing w:line="360" w:lineRule="auto"/>
        <w:ind w:firstLine="420" w:firstLineChars="200"/>
        <w:rPr>
          <w:rFonts w:hint="eastAsia" w:ascii="宋体" w:hAnsi="宋体" w:cs="宋体"/>
          <w:szCs w:val="21"/>
        </w:rPr>
      </w:pPr>
      <w:r>
        <w:rPr>
          <w:rFonts w:hint="eastAsia" w:ascii="宋体" w:hAnsi="宋体" w:cs="宋体"/>
          <w:szCs w:val="21"/>
          <w:lang w:val="en-US" w:eastAsia="zh-CN"/>
        </w:rPr>
        <w:t>3、</w:t>
      </w:r>
      <w:r>
        <w:rPr>
          <w:rFonts w:hint="eastAsia" w:ascii="宋体" w:hAnsi="宋体" w:cs="宋体"/>
          <w:szCs w:val="21"/>
        </w:rPr>
        <w:t>服务保障措施</w:t>
      </w:r>
    </w:p>
    <w:p w14:paraId="551D1969">
      <w:pPr>
        <w:spacing w:line="360" w:lineRule="auto"/>
        <w:ind w:firstLine="420" w:firstLineChars="200"/>
        <w:rPr>
          <w:rFonts w:hint="eastAsia" w:ascii="宋体" w:hAnsi="宋体" w:cs="宋体"/>
          <w:szCs w:val="21"/>
        </w:rPr>
      </w:pPr>
      <w:r>
        <w:rPr>
          <w:rFonts w:hint="eastAsia" w:ascii="宋体" w:hAnsi="宋体" w:cs="宋体"/>
          <w:szCs w:val="21"/>
          <w:lang w:val="en-US" w:eastAsia="zh-CN"/>
        </w:rPr>
        <w:t>4、</w:t>
      </w:r>
      <w:r>
        <w:rPr>
          <w:rFonts w:hint="eastAsia" w:ascii="宋体" w:hAnsi="宋体" w:cs="宋体"/>
          <w:szCs w:val="21"/>
        </w:rPr>
        <w:t>应急响应方案</w:t>
      </w:r>
    </w:p>
    <w:p w14:paraId="11D0B98E">
      <w:pPr>
        <w:spacing w:line="360" w:lineRule="auto"/>
        <w:ind w:firstLine="420" w:firstLineChars="200"/>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培训与管理措施</w:t>
      </w:r>
    </w:p>
    <w:p w14:paraId="4632E09F">
      <w:pPr>
        <w:spacing w:line="360" w:lineRule="auto"/>
        <w:ind w:firstLine="420" w:firstLineChars="200"/>
        <w:rPr>
          <w:rFonts w:hint="eastAsia" w:ascii="宋体" w:hAnsi="宋体" w:cs="宋体"/>
          <w:szCs w:val="21"/>
        </w:rPr>
      </w:pPr>
      <w:r>
        <w:rPr>
          <w:rFonts w:hint="eastAsia" w:ascii="宋体" w:hAnsi="宋体" w:cs="宋体"/>
          <w:szCs w:val="21"/>
          <w:lang w:val="en-US" w:eastAsia="zh-CN"/>
        </w:rPr>
        <w:t>6、</w:t>
      </w:r>
      <w:r>
        <w:rPr>
          <w:rFonts w:hint="eastAsia" w:ascii="宋体" w:hAnsi="宋体" w:cs="宋体"/>
          <w:szCs w:val="21"/>
        </w:rPr>
        <w:t>违约承诺</w:t>
      </w:r>
    </w:p>
    <w:p w14:paraId="55308BDD">
      <w:pPr>
        <w:spacing w:line="360" w:lineRule="auto"/>
        <w:ind w:firstLine="420" w:firstLineChars="200"/>
        <w:rPr>
          <w:rFonts w:hint="eastAsia" w:ascii="宋体" w:hAnsi="宋体" w:cs="宋体"/>
          <w:szCs w:val="21"/>
        </w:rPr>
      </w:pPr>
      <w:r>
        <w:rPr>
          <w:rFonts w:hint="eastAsia" w:ascii="宋体" w:hAnsi="宋体" w:cs="宋体"/>
          <w:szCs w:val="21"/>
          <w:lang w:val="en-US" w:eastAsia="zh-CN"/>
        </w:rPr>
        <w:t>7、</w:t>
      </w:r>
      <w:r>
        <w:rPr>
          <w:rFonts w:hint="eastAsia" w:ascii="宋体" w:hAnsi="宋体" w:cs="宋体"/>
          <w:szCs w:val="21"/>
        </w:rPr>
        <w:t>同类项目业绩情况</w:t>
      </w:r>
    </w:p>
    <w:p w14:paraId="4564B757">
      <w:pPr>
        <w:spacing w:line="360" w:lineRule="auto"/>
        <w:ind w:firstLine="420" w:firstLineChars="200"/>
        <w:rPr>
          <w:rFonts w:hint="eastAsia" w:ascii="宋体" w:hAnsi="宋体" w:cs="宋体"/>
          <w:szCs w:val="21"/>
        </w:rPr>
      </w:pPr>
      <w:r>
        <w:rPr>
          <w:rFonts w:hint="eastAsia" w:ascii="宋体" w:hAnsi="宋体" w:cs="宋体"/>
          <w:szCs w:val="21"/>
          <w:lang w:val="en-US" w:eastAsia="zh-CN"/>
        </w:rPr>
        <w:t>8、</w:t>
      </w:r>
      <w:r>
        <w:rPr>
          <w:rFonts w:hint="eastAsia" w:ascii="宋体" w:hAnsi="宋体" w:cs="宋体"/>
          <w:szCs w:val="21"/>
        </w:rPr>
        <w:t>拟安排的项目负责人(仅限1人）情况</w:t>
      </w:r>
    </w:p>
    <w:p w14:paraId="5D4F00B9">
      <w:pPr>
        <w:spacing w:line="360" w:lineRule="auto"/>
        <w:ind w:firstLine="420" w:firstLineChars="200"/>
        <w:rPr>
          <w:rFonts w:ascii="宋体" w:hAnsi="宋体"/>
          <w:szCs w:val="21"/>
        </w:rPr>
      </w:pPr>
      <w:r>
        <w:rPr>
          <w:rFonts w:hint="eastAsia" w:ascii="宋体" w:hAnsi="宋体" w:cs="宋体"/>
          <w:szCs w:val="21"/>
          <w:lang w:val="en-US" w:eastAsia="zh-CN"/>
        </w:rPr>
        <w:t>9、</w:t>
      </w:r>
      <w:r>
        <w:rPr>
          <w:rFonts w:hint="eastAsia" w:ascii="宋体" w:hAnsi="宋体" w:cs="宋体"/>
          <w:szCs w:val="21"/>
        </w:rPr>
        <w:t>拟安排的项目团队成员（项目负责人除外）情况</w:t>
      </w:r>
    </w:p>
    <w:p w14:paraId="62D8E219">
      <w:pPr>
        <w:spacing w:line="360" w:lineRule="auto"/>
        <w:ind w:left="420"/>
        <w:rPr>
          <w:rFonts w:ascii="宋体" w:hAnsi="宋体"/>
          <w:bCs/>
        </w:rPr>
      </w:pPr>
      <w:r>
        <w:rPr>
          <w:rFonts w:hint="eastAsia" w:ascii="宋体" w:hAnsi="宋体"/>
          <w:bCs/>
          <w:lang w:val="en-US" w:eastAsia="zh-CN"/>
        </w:rPr>
        <w:t>10</w:t>
      </w:r>
      <w:r>
        <w:rPr>
          <w:rFonts w:hint="eastAsia" w:ascii="宋体" w:hAnsi="宋体"/>
          <w:bCs/>
        </w:rPr>
        <w:t>、投标人认为必要的其他方案</w:t>
      </w:r>
    </w:p>
    <w:p w14:paraId="07D3B072">
      <w:pPr>
        <w:adjustRightInd w:val="0"/>
        <w:snapToGrid w:val="0"/>
        <w:spacing w:line="300" w:lineRule="auto"/>
        <w:rPr>
          <w:snapToGrid w:val="0"/>
          <w:kern w:val="0"/>
        </w:rPr>
      </w:pPr>
    </w:p>
    <w:p w14:paraId="4669820F">
      <w:pPr>
        <w:adjustRightInd w:val="0"/>
        <w:snapToGrid w:val="0"/>
        <w:spacing w:line="300" w:lineRule="auto"/>
        <w:rPr>
          <w:snapToGrid w:val="0"/>
          <w:kern w:val="0"/>
        </w:rPr>
      </w:pPr>
    </w:p>
    <w:p w14:paraId="7508495B">
      <w:pPr>
        <w:adjustRightInd w:val="0"/>
        <w:snapToGrid w:val="0"/>
        <w:spacing w:line="300" w:lineRule="auto"/>
        <w:rPr>
          <w:snapToGrid w:val="0"/>
          <w:kern w:val="0"/>
        </w:rPr>
      </w:pPr>
    </w:p>
    <w:p w14:paraId="718600CB">
      <w:pPr>
        <w:adjustRightInd w:val="0"/>
        <w:snapToGrid w:val="0"/>
        <w:spacing w:line="300" w:lineRule="auto"/>
        <w:jc w:val="right"/>
        <w:rPr>
          <w:snapToGrid w:val="0"/>
          <w:kern w:val="0"/>
        </w:rPr>
      </w:pPr>
    </w:p>
    <w:p w14:paraId="6E907434">
      <w:pPr>
        <w:adjustRightInd w:val="0"/>
        <w:snapToGrid w:val="0"/>
        <w:spacing w:line="300" w:lineRule="auto"/>
        <w:jc w:val="right"/>
        <w:rPr>
          <w:snapToGrid w:val="0"/>
          <w:kern w:val="0"/>
        </w:rPr>
      </w:pPr>
    </w:p>
    <w:p w14:paraId="40658F48">
      <w:pPr>
        <w:adjustRightInd w:val="0"/>
        <w:snapToGrid w:val="0"/>
        <w:spacing w:line="300" w:lineRule="auto"/>
        <w:jc w:val="right"/>
        <w:rPr>
          <w:snapToGrid w:val="0"/>
          <w:kern w:val="0"/>
        </w:rPr>
      </w:pPr>
    </w:p>
    <w:p w14:paraId="19A0CB9D">
      <w:pPr>
        <w:adjustRightInd w:val="0"/>
        <w:snapToGrid w:val="0"/>
        <w:spacing w:line="300" w:lineRule="auto"/>
        <w:jc w:val="right"/>
        <w:rPr>
          <w:snapToGrid w:val="0"/>
          <w:kern w:val="0"/>
        </w:rPr>
      </w:pPr>
    </w:p>
    <w:p w14:paraId="4ACA39FD">
      <w:pPr>
        <w:adjustRightInd w:val="0"/>
        <w:snapToGrid w:val="0"/>
        <w:spacing w:line="300" w:lineRule="auto"/>
        <w:jc w:val="right"/>
        <w:rPr>
          <w:snapToGrid w:val="0"/>
          <w:kern w:val="0"/>
        </w:rPr>
      </w:pPr>
    </w:p>
    <w:p w14:paraId="7E94A1EA">
      <w:pPr>
        <w:adjustRightInd w:val="0"/>
        <w:snapToGrid w:val="0"/>
        <w:spacing w:line="300" w:lineRule="auto"/>
        <w:jc w:val="right"/>
        <w:rPr>
          <w:snapToGrid w:val="0"/>
          <w:kern w:val="0"/>
        </w:rPr>
      </w:pPr>
    </w:p>
    <w:p w14:paraId="40288039">
      <w:pPr>
        <w:adjustRightInd w:val="0"/>
        <w:snapToGrid w:val="0"/>
        <w:spacing w:line="300" w:lineRule="auto"/>
        <w:jc w:val="right"/>
        <w:rPr>
          <w:snapToGrid w:val="0"/>
          <w:kern w:val="0"/>
        </w:rPr>
      </w:pPr>
    </w:p>
    <w:p w14:paraId="6FC10DF6">
      <w:pPr>
        <w:adjustRightInd w:val="0"/>
        <w:snapToGrid w:val="0"/>
        <w:spacing w:line="300" w:lineRule="auto"/>
        <w:jc w:val="right"/>
        <w:rPr>
          <w:snapToGrid w:val="0"/>
          <w:kern w:val="0"/>
        </w:rPr>
      </w:pPr>
    </w:p>
    <w:p w14:paraId="71ADC25E">
      <w:pPr>
        <w:adjustRightInd w:val="0"/>
        <w:snapToGrid w:val="0"/>
        <w:spacing w:line="300" w:lineRule="auto"/>
        <w:jc w:val="right"/>
        <w:rPr>
          <w:snapToGrid w:val="0"/>
          <w:kern w:val="0"/>
        </w:rPr>
      </w:pPr>
    </w:p>
    <w:p w14:paraId="5BCC76D4">
      <w:pPr>
        <w:adjustRightInd w:val="0"/>
        <w:snapToGrid w:val="0"/>
        <w:spacing w:line="300" w:lineRule="auto"/>
        <w:jc w:val="right"/>
        <w:rPr>
          <w:snapToGrid w:val="0"/>
          <w:kern w:val="0"/>
        </w:rPr>
      </w:pPr>
    </w:p>
    <w:p w14:paraId="0125A9A1">
      <w:pPr>
        <w:adjustRightInd w:val="0"/>
        <w:snapToGrid w:val="0"/>
        <w:spacing w:line="300" w:lineRule="auto"/>
        <w:jc w:val="right"/>
        <w:rPr>
          <w:snapToGrid w:val="0"/>
          <w:kern w:val="0"/>
        </w:rPr>
      </w:pPr>
    </w:p>
    <w:p w14:paraId="68EAE09B">
      <w:pPr>
        <w:pStyle w:val="6"/>
      </w:pPr>
    </w:p>
    <w:p w14:paraId="417B8C56">
      <w:pPr>
        <w:adjustRightInd w:val="0"/>
        <w:snapToGrid w:val="0"/>
        <w:spacing w:line="300" w:lineRule="auto"/>
        <w:jc w:val="right"/>
        <w:rPr>
          <w:snapToGrid w:val="0"/>
          <w:kern w:val="0"/>
        </w:rPr>
      </w:pPr>
    </w:p>
    <w:p w14:paraId="2E719E9D">
      <w:pPr>
        <w:adjustRightInd w:val="0"/>
        <w:snapToGrid w:val="0"/>
        <w:spacing w:line="300" w:lineRule="auto"/>
        <w:jc w:val="right"/>
        <w:rPr>
          <w:snapToGrid w:val="0"/>
          <w:kern w:val="0"/>
        </w:rPr>
      </w:pPr>
    </w:p>
    <w:p w14:paraId="3805D7A3">
      <w:pPr>
        <w:tabs>
          <w:tab w:val="left" w:pos="8248"/>
          <w:tab w:val="left" w:pos="9368"/>
        </w:tabs>
        <w:spacing w:line="360" w:lineRule="auto"/>
        <w:rPr>
          <w:rFonts w:hint="eastAsia"/>
        </w:rPr>
      </w:pPr>
    </w:p>
    <w:p w14:paraId="721A4887">
      <w:pPr>
        <w:tabs>
          <w:tab w:val="left" w:pos="8248"/>
          <w:tab w:val="left" w:pos="9368"/>
        </w:tabs>
        <w:spacing w:line="360" w:lineRule="auto"/>
        <w:rPr>
          <w:rFonts w:hint="eastAsia"/>
        </w:rPr>
      </w:pPr>
    </w:p>
    <w:p w14:paraId="682FA22C">
      <w:pPr>
        <w:tabs>
          <w:tab w:val="left" w:pos="8248"/>
          <w:tab w:val="left" w:pos="9368"/>
        </w:tabs>
        <w:spacing w:line="360" w:lineRule="auto"/>
      </w:pPr>
      <w:r>
        <w:rPr>
          <w:rFonts w:hint="eastAsia"/>
        </w:rPr>
        <w:t>附表：</w:t>
      </w:r>
    </w:p>
    <w:p w14:paraId="43252FB5">
      <w:pPr>
        <w:pStyle w:val="359"/>
        <w:jc w:val="center"/>
        <w:rPr>
          <w:rFonts w:ascii="仿宋" w:hAnsi="仿宋" w:eastAsia="仿宋"/>
          <w:b/>
          <w:snapToGrid w:val="0"/>
          <w:sz w:val="28"/>
          <w:szCs w:val="28"/>
        </w:rPr>
      </w:pPr>
      <w:r>
        <w:rPr>
          <w:rFonts w:hint="eastAsia" w:ascii="仿宋" w:hAnsi="仿宋" w:eastAsia="仿宋"/>
          <w:b/>
          <w:snapToGrid w:val="0"/>
          <w:sz w:val="28"/>
          <w:szCs w:val="28"/>
        </w:rPr>
        <w:t>项目人员情况一览表</w:t>
      </w:r>
    </w:p>
    <w:p w14:paraId="232DA3E2"/>
    <w:tbl>
      <w:tblPr>
        <w:tblStyle w:val="5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4" w:type="dxa"/>
          <w:bottom w:w="0" w:type="dxa"/>
          <w:right w:w="54" w:type="dxa"/>
        </w:tblCellMar>
      </w:tblPr>
      <w:tblGrid>
        <w:gridCol w:w="705"/>
        <w:gridCol w:w="1491"/>
        <w:gridCol w:w="851"/>
        <w:gridCol w:w="567"/>
        <w:gridCol w:w="1308"/>
        <w:gridCol w:w="1544"/>
        <w:gridCol w:w="1260"/>
        <w:gridCol w:w="1620"/>
      </w:tblGrid>
      <w:tr w14:paraId="17B877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402" w:hRule="atLeast"/>
          <w:jc w:val="center"/>
        </w:trPr>
        <w:tc>
          <w:tcPr>
            <w:tcW w:w="705" w:type="dxa"/>
            <w:vAlign w:val="center"/>
          </w:tcPr>
          <w:p w14:paraId="25F14750">
            <w:pPr>
              <w:jc w:val="center"/>
              <w:rPr>
                <w:rFonts w:ascii="宋体" w:hAnsi="宋体" w:cs="Courier New"/>
                <w:snapToGrid w:val="0"/>
                <w:szCs w:val="21"/>
              </w:rPr>
            </w:pPr>
            <w:r>
              <w:rPr>
                <w:rFonts w:hint="eastAsia" w:ascii="宋体" w:hAnsi="宋体" w:cs="Courier New"/>
                <w:snapToGrid w:val="0"/>
                <w:szCs w:val="21"/>
              </w:rPr>
              <w:t>序号</w:t>
            </w:r>
          </w:p>
        </w:tc>
        <w:tc>
          <w:tcPr>
            <w:tcW w:w="1491" w:type="dxa"/>
            <w:vAlign w:val="center"/>
          </w:tcPr>
          <w:p w14:paraId="4234D1D9">
            <w:pPr>
              <w:jc w:val="center"/>
              <w:rPr>
                <w:rFonts w:ascii="宋体" w:hAnsi="宋体" w:cs="Courier New"/>
                <w:snapToGrid w:val="0"/>
                <w:szCs w:val="21"/>
              </w:rPr>
            </w:pPr>
            <w:r>
              <w:rPr>
                <w:rFonts w:hint="eastAsia" w:ascii="宋体" w:hAnsi="宋体" w:cs="Courier New"/>
                <w:snapToGrid w:val="0"/>
                <w:szCs w:val="21"/>
              </w:rPr>
              <w:t>项目</w:t>
            </w:r>
          </w:p>
        </w:tc>
        <w:tc>
          <w:tcPr>
            <w:tcW w:w="851" w:type="dxa"/>
            <w:vAlign w:val="center"/>
          </w:tcPr>
          <w:p w14:paraId="2947B976">
            <w:pPr>
              <w:jc w:val="center"/>
              <w:rPr>
                <w:rFonts w:ascii="宋体" w:hAnsi="宋体" w:cs="Courier New"/>
                <w:snapToGrid w:val="0"/>
                <w:szCs w:val="21"/>
              </w:rPr>
            </w:pPr>
            <w:r>
              <w:rPr>
                <w:rFonts w:hint="eastAsia" w:ascii="宋体" w:hAnsi="宋体" w:cs="Courier New"/>
                <w:snapToGrid w:val="0"/>
                <w:szCs w:val="21"/>
              </w:rPr>
              <w:t>姓名</w:t>
            </w:r>
          </w:p>
        </w:tc>
        <w:tc>
          <w:tcPr>
            <w:tcW w:w="567" w:type="dxa"/>
            <w:vAlign w:val="center"/>
          </w:tcPr>
          <w:p w14:paraId="18B2FEE8">
            <w:pPr>
              <w:jc w:val="center"/>
              <w:rPr>
                <w:rFonts w:ascii="宋体" w:hAnsi="宋体" w:cs="Courier New"/>
                <w:snapToGrid w:val="0"/>
                <w:szCs w:val="21"/>
              </w:rPr>
            </w:pPr>
            <w:r>
              <w:rPr>
                <w:rFonts w:hint="eastAsia" w:ascii="宋体" w:hAnsi="宋体" w:cs="Courier New"/>
                <w:snapToGrid w:val="0"/>
                <w:szCs w:val="21"/>
              </w:rPr>
              <w:t>学历</w:t>
            </w:r>
          </w:p>
        </w:tc>
        <w:tc>
          <w:tcPr>
            <w:tcW w:w="1308" w:type="dxa"/>
            <w:vAlign w:val="center"/>
          </w:tcPr>
          <w:p w14:paraId="7770B9A0">
            <w:pPr>
              <w:jc w:val="center"/>
              <w:rPr>
                <w:rFonts w:ascii="宋体" w:hAnsi="宋体" w:cs="Courier New"/>
                <w:snapToGrid w:val="0"/>
                <w:szCs w:val="21"/>
              </w:rPr>
            </w:pPr>
            <w:r>
              <w:rPr>
                <w:rFonts w:hint="eastAsia" w:ascii="宋体" w:hAnsi="宋体" w:cs="Courier New"/>
                <w:snapToGrid w:val="0"/>
                <w:szCs w:val="21"/>
              </w:rPr>
              <w:t>岗位及职务</w:t>
            </w:r>
          </w:p>
        </w:tc>
        <w:tc>
          <w:tcPr>
            <w:tcW w:w="1544" w:type="dxa"/>
            <w:vAlign w:val="center"/>
          </w:tcPr>
          <w:p w14:paraId="45B563A5">
            <w:pPr>
              <w:ind w:right="-53" w:rightChars="-25"/>
              <w:jc w:val="center"/>
              <w:rPr>
                <w:rFonts w:ascii="宋体" w:hAnsi="宋体" w:cs="Courier New"/>
                <w:snapToGrid w:val="0"/>
                <w:szCs w:val="21"/>
              </w:rPr>
            </w:pPr>
            <w:r>
              <w:rPr>
                <w:rFonts w:hint="eastAsia" w:ascii="宋体" w:hAnsi="宋体" w:cs="Courier New"/>
                <w:snapToGrid w:val="0"/>
                <w:szCs w:val="21"/>
              </w:rPr>
              <w:t>持何种资格证件</w:t>
            </w:r>
          </w:p>
        </w:tc>
        <w:tc>
          <w:tcPr>
            <w:tcW w:w="1260" w:type="dxa"/>
            <w:vAlign w:val="center"/>
          </w:tcPr>
          <w:p w14:paraId="0B843CC2">
            <w:pPr>
              <w:jc w:val="center"/>
              <w:rPr>
                <w:rFonts w:ascii="宋体" w:hAnsi="宋体" w:cs="Courier New"/>
                <w:snapToGrid w:val="0"/>
                <w:szCs w:val="21"/>
              </w:rPr>
            </w:pPr>
            <w:r>
              <w:rPr>
                <w:rFonts w:hint="eastAsia" w:ascii="宋体" w:hAnsi="宋体" w:cs="Courier New"/>
                <w:snapToGrid w:val="0"/>
                <w:szCs w:val="21"/>
              </w:rPr>
              <w:t>发证时间</w:t>
            </w:r>
          </w:p>
        </w:tc>
        <w:tc>
          <w:tcPr>
            <w:tcW w:w="1620" w:type="dxa"/>
            <w:vAlign w:val="center"/>
          </w:tcPr>
          <w:p w14:paraId="15266BC9">
            <w:pPr>
              <w:jc w:val="center"/>
              <w:rPr>
                <w:rFonts w:ascii="宋体" w:hAnsi="宋体" w:cs="Courier New"/>
                <w:snapToGrid w:val="0"/>
                <w:szCs w:val="21"/>
              </w:rPr>
            </w:pPr>
            <w:r>
              <w:rPr>
                <w:rFonts w:hint="eastAsia" w:ascii="宋体" w:hAnsi="宋体" w:cs="Courier New"/>
                <w:snapToGrid w:val="0"/>
                <w:szCs w:val="21"/>
              </w:rPr>
              <w:t>工作经验</w:t>
            </w:r>
          </w:p>
        </w:tc>
      </w:tr>
      <w:tr w14:paraId="67C8ED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680" w:hRule="exact"/>
          <w:jc w:val="center"/>
        </w:trPr>
        <w:tc>
          <w:tcPr>
            <w:tcW w:w="705" w:type="dxa"/>
            <w:vAlign w:val="center"/>
          </w:tcPr>
          <w:p w14:paraId="3AC0BDC6">
            <w:pPr>
              <w:jc w:val="center"/>
              <w:rPr>
                <w:rFonts w:ascii="宋体" w:hAnsi="宋体" w:cs="Courier New"/>
                <w:snapToGrid w:val="0"/>
                <w:szCs w:val="21"/>
              </w:rPr>
            </w:pPr>
            <w:r>
              <w:rPr>
                <w:rFonts w:ascii="宋体" w:hAnsi="宋体" w:cs="Courier New"/>
                <w:snapToGrid w:val="0"/>
                <w:szCs w:val="21"/>
              </w:rPr>
              <w:t>1</w:t>
            </w:r>
          </w:p>
        </w:tc>
        <w:tc>
          <w:tcPr>
            <w:tcW w:w="1491" w:type="dxa"/>
            <w:vAlign w:val="center"/>
          </w:tcPr>
          <w:p w14:paraId="7A30CB94">
            <w:pPr>
              <w:jc w:val="center"/>
              <w:rPr>
                <w:rFonts w:ascii="宋体" w:hAnsi="宋体" w:cs="Courier New"/>
                <w:snapToGrid w:val="0"/>
                <w:szCs w:val="21"/>
              </w:rPr>
            </w:pPr>
            <w:r>
              <w:rPr>
                <w:rFonts w:hint="eastAsia" w:ascii="宋体" w:hAnsi="宋体" w:cs="Courier New"/>
                <w:snapToGrid w:val="0"/>
                <w:szCs w:val="21"/>
              </w:rPr>
              <w:t>项目负责人</w:t>
            </w:r>
          </w:p>
        </w:tc>
        <w:tc>
          <w:tcPr>
            <w:tcW w:w="851" w:type="dxa"/>
            <w:vAlign w:val="center"/>
          </w:tcPr>
          <w:p w14:paraId="0F46BE8F">
            <w:pPr>
              <w:rPr>
                <w:rFonts w:ascii="宋体" w:hAnsi="宋体" w:cs="Courier New"/>
                <w:snapToGrid w:val="0"/>
                <w:szCs w:val="21"/>
              </w:rPr>
            </w:pPr>
          </w:p>
        </w:tc>
        <w:tc>
          <w:tcPr>
            <w:tcW w:w="567" w:type="dxa"/>
            <w:vAlign w:val="center"/>
          </w:tcPr>
          <w:p w14:paraId="1E350459">
            <w:pPr>
              <w:rPr>
                <w:rFonts w:ascii="宋体" w:hAnsi="宋体" w:cs="Courier New"/>
                <w:snapToGrid w:val="0"/>
                <w:szCs w:val="21"/>
              </w:rPr>
            </w:pPr>
          </w:p>
        </w:tc>
        <w:tc>
          <w:tcPr>
            <w:tcW w:w="1308" w:type="dxa"/>
            <w:vAlign w:val="center"/>
          </w:tcPr>
          <w:p w14:paraId="75D75B43">
            <w:pPr>
              <w:rPr>
                <w:rFonts w:ascii="宋体" w:hAnsi="宋体" w:cs="Courier New"/>
                <w:snapToGrid w:val="0"/>
                <w:szCs w:val="21"/>
              </w:rPr>
            </w:pPr>
          </w:p>
        </w:tc>
        <w:tc>
          <w:tcPr>
            <w:tcW w:w="1544" w:type="dxa"/>
            <w:vAlign w:val="center"/>
          </w:tcPr>
          <w:p w14:paraId="30DB5B3F">
            <w:pPr>
              <w:rPr>
                <w:rFonts w:ascii="宋体" w:hAnsi="宋体" w:cs="Courier New"/>
                <w:snapToGrid w:val="0"/>
                <w:szCs w:val="21"/>
              </w:rPr>
            </w:pPr>
          </w:p>
        </w:tc>
        <w:tc>
          <w:tcPr>
            <w:tcW w:w="1260" w:type="dxa"/>
            <w:vAlign w:val="center"/>
          </w:tcPr>
          <w:p w14:paraId="753DBBFA">
            <w:pPr>
              <w:rPr>
                <w:rFonts w:ascii="宋体" w:hAnsi="宋体" w:cs="Courier New"/>
                <w:snapToGrid w:val="0"/>
                <w:szCs w:val="21"/>
              </w:rPr>
            </w:pPr>
          </w:p>
        </w:tc>
        <w:tc>
          <w:tcPr>
            <w:tcW w:w="1620" w:type="dxa"/>
            <w:vAlign w:val="center"/>
          </w:tcPr>
          <w:p w14:paraId="4A574FD1">
            <w:pPr>
              <w:rPr>
                <w:rFonts w:ascii="宋体" w:hAnsi="宋体" w:cs="Courier New"/>
                <w:snapToGrid w:val="0"/>
                <w:szCs w:val="21"/>
              </w:rPr>
            </w:pPr>
          </w:p>
        </w:tc>
      </w:tr>
      <w:tr w14:paraId="79EAF2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794A3161">
            <w:pPr>
              <w:jc w:val="center"/>
              <w:rPr>
                <w:rFonts w:ascii="宋体" w:hAnsi="宋体" w:cs="Courier New"/>
                <w:snapToGrid w:val="0"/>
                <w:szCs w:val="21"/>
              </w:rPr>
            </w:pPr>
            <w:r>
              <w:rPr>
                <w:rFonts w:hint="eastAsia" w:ascii="宋体" w:hAnsi="宋体" w:cs="Courier New"/>
                <w:snapToGrid w:val="0"/>
                <w:szCs w:val="21"/>
              </w:rPr>
              <w:t>2</w:t>
            </w:r>
          </w:p>
        </w:tc>
        <w:tc>
          <w:tcPr>
            <w:tcW w:w="1491" w:type="dxa"/>
            <w:vMerge w:val="restart"/>
            <w:vAlign w:val="center"/>
          </w:tcPr>
          <w:p w14:paraId="279A1B7A">
            <w:pPr>
              <w:jc w:val="center"/>
              <w:rPr>
                <w:rFonts w:ascii="宋体" w:hAnsi="宋体" w:cs="Courier New"/>
                <w:snapToGrid w:val="0"/>
                <w:szCs w:val="21"/>
              </w:rPr>
            </w:pPr>
            <w:r>
              <w:rPr>
                <w:rFonts w:hint="eastAsia" w:ascii="宋体" w:hAnsi="宋体" w:cs="Courier New"/>
                <w:snapToGrid w:val="0"/>
                <w:szCs w:val="21"/>
              </w:rPr>
              <w:t>项目团队成员</w:t>
            </w:r>
          </w:p>
        </w:tc>
        <w:tc>
          <w:tcPr>
            <w:tcW w:w="851" w:type="dxa"/>
          </w:tcPr>
          <w:p w14:paraId="56988A23">
            <w:pPr>
              <w:rPr>
                <w:rFonts w:ascii="宋体" w:hAnsi="宋体" w:cs="Courier New"/>
                <w:snapToGrid w:val="0"/>
                <w:szCs w:val="21"/>
              </w:rPr>
            </w:pPr>
          </w:p>
        </w:tc>
        <w:tc>
          <w:tcPr>
            <w:tcW w:w="567" w:type="dxa"/>
          </w:tcPr>
          <w:p w14:paraId="039A208B">
            <w:pPr>
              <w:rPr>
                <w:rFonts w:ascii="宋体" w:hAnsi="宋体" w:cs="Courier New"/>
                <w:snapToGrid w:val="0"/>
                <w:szCs w:val="21"/>
              </w:rPr>
            </w:pPr>
          </w:p>
        </w:tc>
        <w:tc>
          <w:tcPr>
            <w:tcW w:w="1308" w:type="dxa"/>
          </w:tcPr>
          <w:p w14:paraId="608CE5EF">
            <w:pPr>
              <w:rPr>
                <w:rFonts w:ascii="宋体" w:hAnsi="宋体" w:cs="Courier New"/>
                <w:snapToGrid w:val="0"/>
                <w:szCs w:val="21"/>
              </w:rPr>
            </w:pPr>
          </w:p>
        </w:tc>
        <w:tc>
          <w:tcPr>
            <w:tcW w:w="1544" w:type="dxa"/>
          </w:tcPr>
          <w:p w14:paraId="7AB45440">
            <w:pPr>
              <w:rPr>
                <w:rFonts w:ascii="宋体" w:hAnsi="宋体" w:cs="Courier New"/>
                <w:snapToGrid w:val="0"/>
                <w:szCs w:val="21"/>
              </w:rPr>
            </w:pPr>
          </w:p>
        </w:tc>
        <w:tc>
          <w:tcPr>
            <w:tcW w:w="1260" w:type="dxa"/>
          </w:tcPr>
          <w:p w14:paraId="5C423740">
            <w:pPr>
              <w:rPr>
                <w:rFonts w:ascii="宋体" w:hAnsi="宋体" w:cs="Courier New"/>
                <w:snapToGrid w:val="0"/>
                <w:szCs w:val="21"/>
              </w:rPr>
            </w:pPr>
          </w:p>
        </w:tc>
        <w:tc>
          <w:tcPr>
            <w:tcW w:w="1620" w:type="dxa"/>
          </w:tcPr>
          <w:p w14:paraId="60D10F7B">
            <w:pPr>
              <w:rPr>
                <w:rFonts w:ascii="宋体" w:hAnsi="宋体" w:cs="Courier New"/>
                <w:snapToGrid w:val="0"/>
                <w:szCs w:val="21"/>
              </w:rPr>
            </w:pPr>
          </w:p>
        </w:tc>
      </w:tr>
      <w:tr w14:paraId="449874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1AAC35C8">
            <w:pPr>
              <w:jc w:val="center"/>
              <w:rPr>
                <w:rFonts w:ascii="宋体" w:hAnsi="宋体" w:cs="Courier New"/>
                <w:snapToGrid w:val="0"/>
                <w:szCs w:val="21"/>
              </w:rPr>
            </w:pPr>
            <w:r>
              <w:rPr>
                <w:rFonts w:hint="eastAsia" w:ascii="宋体" w:hAnsi="宋体" w:cs="Courier New"/>
                <w:snapToGrid w:val="0"/>
                <w:szCs w:val="21"/>
              </w:rPr>
              <w:t>3</w:t>
            </w:r>
          </w:p>
        </w:tc>
        <w:tc>
          <w:tcPr>
            <w:tcW w:w="1491" w:type="dxa"/>
            <w:vMerge w:val="continue"/>
          </w:tcPr>
          <w:p w14:paraId="109D650C">
            <w:pPr>
              <w:jc w:val="center"/>
              <w:rPr>
                <w:rFonts w:ascii="宋体" w:hAnsi="宋体" w:cs="Courier New"/>
                <w:snapToGrid w:val="0"/>
                <w:szCs w:val="21"/>
              </w:rPr>
            </w:pPr>
          </w:p>
        </w:tc>
        <w:tc>
          <w:tcPr>
            <w:tcW w:w="851" w:type="dxa"/>
          </w:tcPr>
          <w:p w14:paraId="21B7A374">
            <w:pPr>
              <w:rPr>
                <w:rFonts w:ascii="宋体" w:hAnsi="宋体" w:cs="Courier New"/>
                <w:snapToGrid w:val="0"/>
                <w:szCs w:val="21"/>
              </w:rPr>
            </w:pPr>
          </w:p>
        </w:tc>
        <w:tc>
          <w:tcPr>
            <w:tcW w:w="567" w:type="dxa"/>
          </w:tcPr>
          <w:p w14:paraId="319F611B">
            <w:pPr>
              <w:rPr>
                <w:rFonts w:ascii="宋体" w:hAnsi="宋体" w:cs="Courier New"/>
                <w:snapToGrid w:val="0"/>
                <w:szCs w:val="21"/>
              </w:rPr>
            </w:pPr>
          </w:p>
        </w:tc>
        <w:tc>
          <w:tcPr>
            <w:tcW w:w="1308" w:type="dxa"/>
          </w:tcPr>
          <w:p w14:paraId="55B4794C">
            <w:pPr>
              <w:rPr>
                <w:rFonts w:ascii="宋体" w:hAnsi="宋体" w:cs="Courier New"/>
                <w:snapToGrid w:val="0"/>
                <w:szCs w:val="21"/>
              </w:rPr>
            </w:pPr>
          </w:p>
        </w:tc>
        <w:tc>
          <w:tcPr>
            <w:tcW w:w="1544" w:type="dxa"/>
          </w:tcPr>
          <w:p w14:paraId="770921DB">
            <w:pPr>
              <w:rPr>
                <w:rFonts w:ascii="宋体" w:hAnsi="宋体" w:cs="Courier New"/>
                <w:snapToGrid w:val="0"/>
                <w:szCs w:val="21"/>
              </w:rPr>
            </w:pPr>
          </w:p>
        </w:tc>
        <w:tc>
          <w:tcPr>
            <w:tcW w:w="1260" w:type="dxa"/>
          </w:tcPr>
          <w:p w14:paraId="6C3F4428">
            <w:pPr>
              <w:rPr>
                <w:rFonts w:ascii="宋体" w:hAnsi="宋体" w:cs="Courier New"/>
                <w:snapToGrid w:val="0"/>
                <w:szCs w:val="21"/>
              </w:rPr>
            </w:pPr>
          </w:p>
        </w:tc>
        <w:tc>
          <w:tcPr>
            <w:tcW w:w="1620" w:type="dxa"/>
          </w:tcPr>
          <w:p w14:paraId="42E2E556">
            <w:pPr>
              <w:rPr>
                <w:rFonts w:ascii="宋体" w:hAnsi="宋体" w:cs="Courier New"/>
                <w:snapToGrid w:val="0"/>
                <w:szCs w:val="21"/>
              </w:rPr>
            </w:pPr>
          </w:p>
        </w:tc>
      </w:tr>
      <w:tr w14:paraId="30EE90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0EF138B8">
            <w:pPr>
              <w:jc w:val="center"/>
              <w:rPr>
                <w:rFonts w:ascii="宋体" w:hAnsi="宋体" w:cs="Courier New"/>
                <w:snapToGrid w:val="0"/>
                <w:szCs w:val="21"/>
              </w:rPr>
            </w:pPr>
            <w:r>
              <w:rPr>
                <w:rFonts w:hint="eastAsia" w:ascii="宋体" w:hAnsi="宋体" w:cs="Courier New"/>
                <w:snapToGrid w:val="0"/>
                <w:szCs w:val="21"/>
              </w:rPr>
              <w:t>4</w:t>
            </w:r>
          </w:p>
        </w:tc>
        <w:tc>
          <w:tcPr>
            <w:tcW w:w="1491" w:type="dxa"/>
            <w:vMerge w:val="continue"/>
          </w:tcPr>
          <w:p w14:paraId="3233B05B">
            <w:pPr>
              <w:jc w:val="center"/>
              <w:rPr>
                <w:rFonts w:ascii="宋体" w:hAnsi="宋体" w:cs="Courier New"/>
                <w:snapToGrid w:val="0"/>
                <w:szCs w:val="21"/>
              </w:rPr>
            </w:pPr>
          </w:p>
        </w:tc>
        <w:tc>
          <w:tcPr>
            <w:tcW w:w="851" w:type="dxa"/>
          </w:tcPr>
          <w:p w14:paraId="1C2C9D62">
            <w:pPr>
              <w:rPr>
                <w:rFonts w:ascii="宋体" w:hAnsi="宋体" w:cs="Courier New"/>
                <w:snapToGrid w:val="0"/>
                <w:szCs w:val="21"/>
              </w:rPr>
            </w:pPr>
          </w:p>
        </w:tc>
        <w:tc>
          <w:tcPr>
            <w:tcW w:w="567" w:type="dxa"/>
          </w:tcPr>
          <w:p w14:paraId="5B90EF52">
            <w:pPr>
              <w:rPr>
                <w:rFonts w:ascii="宋体" w:hAnsi="宋体" w:cs="Courier New"/>
                <w:snapToGrid w:val="0"/>
                <w:szCs w:val="21"/>
              </w:rPr>
            </w:pPr>
          </w:p>
        </w:tc>
        <w:tc>
          <w:tcPr>
            <w:tcW w:w="1308" w:type="dxa"/>
          </w:tcPr>
          <w:p w14:paraId="46182E6D">
            <w:pPr>
              <w:rPr>
                <w:rFonts w:ascii="宋体" w:hAnsi="宋体" w:cs="Courier New"/>
                <w:snapToGrid w:val="0"/>
                <w:szCs w:val="21"/>
              </w:rPr>
            </w:pPr>
          </w:p>
        </w:tc>
        <w:tc>
          <w:tcPr>
            <w:tcW w:w="1544" w:type="dxa"/>
          </w:tcPr>
          <w:p w14:paraId="29B17938">
            <w:pPr>
              <w:rPr>
                <w:rFonts w:ascii="宋体" w:hAnsi="宋体" w:cs="Courier New"/>
                <w:snapToGrid w:val="0"/>
                <w:szCs w:val="21"/>
              </w:rPr>
            </w:pPr>
          </w:p>
        </w:tc>
        <w:tc>
          <w:tcPr>
            <w:tcW w:w="1260" w:type="dxa"/>
          </w:tcPr>
          <w:p w14:paraId="0F78C490">
            <w:pPr>
              <w:rPr>
                <w:rFonts w:ascii="宋体" w:hAnsi="宋体" w:cs="Courier New"/>
                <w:snapToGrid w:val="0"/>
                <w:szCs w:val="21"/>
              </w:rPr>
            </w:pPr>
          </w:p>
        </w:tc>
        <w:tc>
          <w:tcPr>
            <w:tcW w:w="1620" w:type="dxa"/>
          </w:tcPr>
          <w:p w14:paraId="184AFFBE">
            <w:pPr>
              <w:rPr>
                <w:rFonts w:ascii="宋体" w:hAnsi="宋体" w:cs="Courier New"/>
                <w:snapToGrid w:val="0"/>
                <w:szCs w:val="21"/>
              </w:rPr>
            </w:pPr>
          </w:p>
        </w:tc>
      </w:tr>
      <w:tr w14:paraId="3102E2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2D987E35">
            <w:pPr>
              <w:jc w:val="center"/>
              <w:rPr>
                <w:rFonts w:ascii="宋体" w:hAnsi="宋体" w:cs="Courier New"/>
                <w:snapToGrid w:val="0"/>
                <w:szCs w:val="21"/>
              </w:rPr>
            </w:pPr>
            <w:r>
              <w:rPr>
                <w:rFonts w:hint="eastAsia" w:ascii="宋体" w:hAnsi="宋体" w:cs="Courier New"/>
                <w:snapToGrid w:val="0"/>
                <w:szCs w:val="21"/>
              </w:rPr>
              <w:t>5</w:t>
            </w:r>
          </w:p>
        </w:tc>
        <w:tc>
          <w:tcPr>
            <w:tcW w:w="1491" w:type="dxa"/>
            <w:vMerge w:val="continue"/>
          </w:tcPr>
          <w:p w14:paraId="3377A3B9">
            <w:pPr>
              <w:jc w:val="center"/>
              <w:rPr>
                <w:rFonts w:ascii="宋体" w:hAnsi="宋体" w:cs="Courier New"/>
                <w:snapToGrid w:val="0"/>
                <w:szCs w:val="21"/>
              </w:rPr>
            </w:pPr>
          </w:p>
        </w:tc>
        <w:tc>
          <w:tcPr>
            <w:tcW w:w="851" w:type="dxa"/>
          </w:tcPr>
          <w:p w14:paraId="30FF52E1">
            <w:pPr>
              <w:rPr>
                <w:rFonts w:ascii="宋体" w:hAnsi="宋体" w:cs="Courier New"/>
                <w:snapToGrid w:val="0"/>
                <w:szCs w:val="21"/>
              </w:rPr>
            </w:pPr>
          </w:p>
        </w:tc>
        <w:tc>
          <w:tcPr>
            <w:tcW w:w="567" w:type="dxa"/>
          </w:tcPr>
          <w:p w14:paraId="3ED628FB">
            <w:pPr>
              <w:rPr>
                <w:rFonts w:ascii="宋体" w:hAnsi="宋体" w:cs="Courier New"/>
                <w:snapToGrid w:val="0"/>
                <w:szCs w:val="21"/>
              </w:rPr>
            </w:pPr>
          </w:p>
        </w:tc>
        <w:tc>
          <w:tcPr>
            <w:tcW w:w="1308" w:type="dxa"/>
          </w:tcPr>
          <w:p w14:paraId="0A6896E3">
            <w:pPr>
              <w:rPr>
                <w:rFonts w:ascii="宋体" w:hAnsi="宋体" w:cs="Courier New"/>
                <w:snapToGrid w:val="0"/>
                <w:szCs w:val="21"/>
              </w:rPr>
            </w:pPr>
          </w:p>
        </w:tc>
        <w:tc>
          <w:tcPr>
            <w:tcW w:w="1544" w:type="dxa"/>
          </w:tcPr>
          <w:p w14:paraId="32C4280E">
            <w:pPr>
              <w:rPr>
                <w:rFonts w:ascii="宋体" w:hAnsi="宋体" w:cs="Courier New"/>
                <w:snapToGrid w:val="0"/>
                <w:szCs w:val="21"/>
              </w:rPr>
            </w:pPr>
          </w:p>
        </w:tc>
        <w:tc>
          <w:tcPr>
            <w:tcW w:w="1260" w:type="dxa"/>
          </w:tcPr>
          <w:p w14:paraId="1830D2F2">
            <w:pPr>
              <w:rPr>
                <w:rFonts w:ascii="宋体" w:hAnsi="宋体" w:cs="Courier New"/>
                <w:snapToGrid w:val="0"/>
                <w:szCs w:val="21"/>
              </w:rPr>
            </w:pPr>
          </w:p>
        </w:tc>
        <w:tc>
          <w:tcPr>
            <w:tcW w:w="1620" w:type="dxa"/>
          </w:tcPr>
          <w:p w14:paraId="522F01E3">
            <w:pPr>
              <w:rPr>
                <w:rFonts w:ascii="宋体" w:hAnsi="宋体" w:cs="Courier New"/>
                <w:snapToGrid w:val="0"/>
                <w:szCs w:val="21"/>
              </w:rPr>
            </w:pPr>
          </w:p>
        </w:tc>
      </w:tr>
      <w:tr w14:paraId="37DB04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35CB145B">
            <w:pPr>
              <w:jc w:val="center"/>
              <w:rPr>
                <w:rFonts w:ascii="宋体" w:hAnsi="宋体" w:cs="Courier New"/>
                <w:snapToGrid w:val="0"/>
                <w:szCs w:val="21"/>
              </w:rPr>
            </w:pPr>
            <w:r>
              <w:rPr>
                <w:rFonts w:hint="eastAsia" w:ascii="宋体" w:hAnsi="宋体" w:cs="Courier New"/>
                <w:snapToGrid w:val="0"/>
                <w:szCs w:val="21"/>
              </w:rPr>
              <w:t>6</w:t>
            </w:r>
          </w:p>
        </w:tc>
        <w:tc>
          <w:tcPr>
            <w:tcW w:w="1491" w:type="dxa"/>
            <w:vMerge w:val="continue"/>
          </w:tcPr>
          <w:p w14:paraId="5445DDEF">
            <w:pPr>
              <w:jc w:val="center"/>
              <w:rPr>
                <w:rFonts w:ascii="宋体" w:hAnsi="宋体" w:cs="Courier New"/>
                <w:snapToGrid w:val="0"/>
                <w:szCs w:val="21"/>
              </w:rPr>
            </w:pPr>
          </w:p>
        </w:tc>
        <w:tc>
          <w:tcPr>
            <w:tcW w:w="851" w:type="dxa"/>
          </w:tcPr>
          <w:p w14:paraId="306AD466">
            <w:pPr>
              <w:rPr>
                <w:rFonts w:ascii="宋体" w:hAnsi="宋体" w:cs="Courier New"/>
                <w:snapToGrid w:val="0"/>
                <w:szCs w:val="21"/>
              </w:rPr>
            </w:pPr>
          </w:p>
        </w:tc>
        <w:tc>
          <w:tcPr>
            <w:tcW w:w="567" w:type="dxa"/>
          </w:tcPr>
          <w:p w14:paraId="7C9CC622">
            <w:pPr>
              <w:rPr>
                <w:rFonts w:ascii="宋体" w:hAnsi="宋体" w:cs="Courier New"/>
                <w:snapToGrid w:val="0"/>
                <w:szCs w:val="21"/>
              </w:rPr>
            </w:pPr>
          </w:p>
        </w:tc>
        <w:tc>
          <w:tcPr>
            <w:tcW w:w="1308" w:type="dxa"/>
          </w:tcPr>
          <w:p w14:paraId="29BC1838">
            <w:pPr>
              <w:rPr>
                <w:rFonts w:ascii="宋体" w:hAnsi="宋体" w:cs="Courier New"/>
                <w:snapToGrid w:val="0"/>
                <w:szCs w:val="21"/>
              </w:rPr>
            </w:pPr>
          </w:p>
        </w:tc>
        <w:tc>
          <w:tcPr>
            <w:tcW w:w="1544" w:type="dxa"/>
          </w:tcPr>
          <w:p w14:paraId="15DB33F8">
            <w:pPr>
              <w:rPr>
                <w:rFonts w:ascii="宋体" w:hAnsi="宋体" w:cs="Courier New"/>
                <w:snapToGrid w:val="0"/>
                <w:szCs w:val="21"/>
              </w:rPr>
            </w:pPr>
          </w:p>
        </w:tc>
        <w:tc>
          <w:tcPr>
            <w:tcW w:w="1260" w:type="dxa"/>
          </w:tcPr>
          <w:p w14:paraId="0F0027EE">
            <w:pPr>
              <w:rPr>
                <w:rFonts w:ascii="宋体" w:hAnsi="宋体" w:cs="Courier New"/>
                <w:snapToGrid w:val="0"/>
                <w:szCs w:val="21"/>
              </w:rPr>
            </w:pPr>
          </w:p>
        </w:tc>
        <w:tc>
          <w:tcPr>
            <w:tcW w:w="1620" w:type="dxa"/>
          </w:tcPr>
          <w:p w14:paraId="309D9F04">
            <w:pPr>
              <w:rPr>
                <w:rFonts w:ascii="宋体" w:hAnsi="宋体" w:cs="Courier New"/>
                <w:snapToGrid w:val="0"/>
                <w:szCs w:val="21"/>
              </w:rPr>
            </w:pPr>
          </w:p>
        </w:tc>
      </w:tr>
      <w:tr w14:paraId="22603D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2C6CA1AD">
            <w:pPr>
              <w:jc w:val="center"/>
              <w:rPr>
                <w:rFonts w:ascii="宋体" w:hAnsi="宋体" w:cs="Courier New"/>
                <w:snapToGrid w:val="0"/>
                <w:szCs w:val="21"/>
              </w:rPr>
            </w:pPr>
            <w:r>
              <w:rPr>
                <w:rFonts w:hint="eastAsia" w:ascii="宋体" w:hAnsi="宋体" w:cs="Courier New"/>
                <w:snapToGrid w:val="0"/>
                <w:szCs w:val="21"/>
              </w:rPr>
              <w:t>7</w:t>
            </w:r>
          </w:p>
        </w:tc>
        <w:tc>
          <w:tcPr>
            <w:tcW w:w="1491" w:type="dxa"/>
            <w:vMerge w:val="continue"/>
          </w:tcPr>
          <w:p w14:paraId="054E546B">
            <w:pPr>
              <w:jc w:val="center"/>
              <w:rPr>
                <w:rFonts w:ascii="宋体" w:hAnsi="宋体" w:cs="Courier New"/>
                <w:snapToGrid w:val="0"/>
                <w:szCs w:val="21"/>
              </w:rPr>
            </w:pPr>
          </w:p>
        </w:tc>
        <w:tc>
          <w:tcPr>
            <w:tcW w:w="851" w:type="dxa"/>
          </w:tcPr>
          <w:p w14:paraId="6CBD3B53">
            <w:pPr>
              <w:rPr>
                <w:rFonts w:ascii="宋体" w:hAnsi="宋体" w:cs="Courier New"/>
                <w:snapToGrid w:val="0"/>
                <w:szCs w:val="21"/>
              </w:rPr>
            </w:pPr>
          </w:p>
        </w:tc>
        <w:tc>
          <w:tcPr>
            <w:tcW w:w="567" w:type="dxa"/>
          </w:tcPr>
          <w:p w14:paraId="08E23673">
            <w:pPr>
              <w:rPr>
                <w:rFonts w:ascii="宋体" w:hAnsi="宋体" w:cs="Courier New"/>
                <w:snapToGrid w:val="0"/>
                <w:szCs w:val="21"/>
              </w:rPr>
            </w:pPr>
          </w:p>
        </w:tc>
        <w:tc>
          <w:tcPr>
            <w:tcW w:w="1308" w:type="dxa"/>
          </w:tcPr>
          <w:p w14:paraId="67D3F284">
            <w:pPr>
              <w:rPr>
                <w:rFonts w:ascii="宋体" w:hAnsi="宋体" w:cs="Courier New"/>
                <w:snapToGrid w:val="0"/>
                <w:szCs w:val="21"/>
              </w:rPr>
            </w:pPr>
          </w:p>
        </w:tc>
        <w:tc>
          <w:tcPr>
            <w:tcW w:w="1544" w:type="dxa"/>
          </w:tcPr>
          <w:p w14:paraId="73DBEC96">
            <w:pPr>
              <w:rPr>
                <w:rFonts w:ascii="宋体" w:hAnsi="宋体" w:cs="Courier New"/>
                <w:snapToGrid w:val="0"/>
                <w:szCs w:val="21"/>
              </w:rPr>
            </w:pPr>
          </w:p>
        </w:tc>
        <w:tc>
          <w:tcPr>
            <w:tcW w:w="1260" w:type="dxa"/>
          </w:tcPr>
          <w:p w14:paraId="5C29DDAC">
            <w:pPr>
              <w:rPr>
                <w:rFonts w:ascii="宋体" w:hAnsi="宋体" w:cs="Courier New"/>
                <w:snapToGrid w:val="0"/>
                <w:szCs w:val="21"/>
              </w:rPr>
            </w:pPr>
          </w:p>
        </w:tc>
        <w:tc>
          <w:tcPr>
            <w:tcW w:w="1620" w:type="dxa"/>
          </w:tcPr>
          <w:p w14:paraId="341055EA">
            <w:pPr>
              <w:rPr>
                <w:rFonts w:ascii="宋体" w:hAnsi="宋体" w:cs="Courier New"/>
                <w:snapToGrid w:val="0"/>
                <w:szCs w:val="21"/>
              </w:rPr>
            </w:pPr>
          </w:p>
        </w:tc>
      </w:tr>
      <w:tr w14:paraId="506F68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42E1F48D">
            <w:pPr>
              <w:jc w:val="center"/>
              <w:rPr>
                <w:rFonts w:ascii="宋体" w:hAnsi="宋体" w:cs="Courier New"/>
                <w:snapToGrid w:val="0"/>
                <w:szCs w:val="21"/>
              </w:rPr>
            </w:pPr>
            <w:r>
              <w:rPr>
                <w:rFonts w:hint="eastAsia" w:ascii="宋体" w:hAnsi="宋体" w:cs="Courier New"/>
                <w:snapToGrid w:val="0"/>
                <w:szCs w:val="21"/>
              </w:rPr>
              <w:t>8</w:t>
            </w:r>
          </w:p>
        </w:tc>
        <w:tc>
          <w:tcPr>
            <w:tcW w:w="1491" w:type="dxa"/>
            <w:vMerge w:val="continue"/>
          </w:tcPr>
          <w:p w14:paraId="23A526A5">
            <w:pPr>
              <w:jc w:val="center"/>
              <w:rPr>
                <w:rFonts w:ascii="宋体" w:hAnsi="宋体" w:cs="Courier New"/>
                <w:snapToGrid w:val="0"/>
                <w:szCs w:val="21"/>
              </w:rPr>
            </w:pPr>
          </w:p>
        </w:tc>
        <w:tc>
          <w:tcPr>
            <w:tcW w:w="851" w:type="dxa"/>
          </w:tcPr>
          <w:p w14:paraId="0702F743">
            <w:pPr>
              <w:rPr>
                <w:rFonts w:ascii="宋体" w:hAnsi="宋体" w:cs="Courier New"/>
                <w:snapToGrid w:val="0"/>
                <w:szCs w:val="21"/>
              </w:rPr>
            </w:pPr>
          </w:p>
        </w:tc>
        <w:tc>
          <w:tcPr>
            <w:tcW w:w="567" w:type="dxa"/>
          </w:tcPr>
          <w:p w14:paraId="27868D12">
            <w:pPr>
              <w:rPr>
                <w:rFonts w:ascii="宋体" w:hAnsi="宋体" w:cs="Courier New"/>
                <w:snapToGrid w:val="0"/>
                <w:szCs w:val="21"/>
              </w:rPr>
            </w:pPr>
          </w:p>
        </w:tc>
        <w:tc>
          <w:tcPr>
            <w:tcW w:w="1308" w:type="dxa"/>
          </w:tcPr>
          <w:p w14:paraId="2FA9CB72">
            <w:pPr>
              <w:rPr>
                <w:rFonts w:ascii="宋体" w:hAnsi="宋体" w:cs="Courier New"/>
                <w:snapToGrid w:val="0"/>
                <w:szCs w:val="21"/>
              </w:rPr>
            </w:pPr>
          </w:p>
        </w:tc>
        <w:tc>
          <w:tcPr>
            <w:tcW w:w="1544" w:type="dxa"/>
          </w:tcPr>
          <w:p w14:paraId="37824C66">
            <w:pPr>
              <w:rPr>
                <w:rFonts w:ascii="宋体" w:hAnsi="宋体" w:cs="Courier New"/>
                <w:snapToGrid w:val="0"/>
                <w:szCs w:val="21"/>
              </w:rPr>
            </w:pPr>
          </w:p>
        </w:tc>
        <w:tc>
          <w:tcPr>
            <w:tcW w:w="1260" w:type="dxa"/>
          </w:tcPr>
          <w:p w14:paraId="0AA5AC82">
            <w:pPr>
              <w:rPr>
                <w:rFonts w:ascii="宋体" w:hAnsi="宋体" w:cs="Courier New"/>
                <w:snapToGrid w:val="0"/>
                <w:szCs w:val="21"/>
              </w:rPr>
            </w:pPr>
          </w:p>
        </w:tc>
        <w:tc>
          <w:tcPr>
            <w:tcW w:w="1620" w:type="dxa"/>
          </w:tcPr>
          <w:p w14:paraId="615EFB0B">
            <w:pPr>
              <w:rPr>
                <w:rFonts w:ascii="宋体" w:hAnsi="宋体" w:cs="Courier New"/>
                <w:snapToGrid w:val="0"/>
                <w:szCs w:val="21"/>
              </w:rPr>
            </w:pPr>
          </w:p>
        </w:tc>
      </w:tr>
      <w:tr w14:paraId="1587A7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44BAE913">
            <w:pPr>
              <w:jc w:val="center"/>
              <w:rPr>
                <w:rFonts w:ascii="宋体" w:hAnsi="宋体" w:cs="Courier New"/>
                <w:snapToGrid w:val="0"/>
                <w:szCs w:val="21"/>
              </w:rPr>
            </w:pPr>
            <w:r>
              <w:rPr>
                <w:rFonts w:hint="eastAsia" w:ascii="宋体" w:hAnsi="宋体" w:cs="Courier New"/>
                <w:snapToGrid w:val="0"/>
                <w:szCs w:val="21"/>
              </w:rPr>
              <w:t>9</w:t>
            </w:r>
          </w:p>
        </w:tc>
        <w:tc>
          <w:tcPr>
            <w:tcW w:w="1491" w:type="dxa"/>
            <w:vMerge w:val="continue"/>
          </w:tcPr>
          <w:p w14:paraId="2D4923F4">
            <w:pPr>
              <w:jc w:val="center"/>
              <w:rPr>
                <w:rFonts w:ascii="宋体" w:hAnsi="宋体" w:cs="Courier New"/>
                <w:snapToGrid w:val="0"/>
                <w:szCs w:val="21"/>
              </w:rPr>
            </w:pPr>
          </w:p>
        </w:tc>
        <w:tc>
          <w:tcPr>
            <w:tcW w:w="851" w:type="dxa"/>
          </w:tcPr>
          <w:p w14:paraId="11E2E53C">
            <w:pPr>
              <w:rPr>
                <w:rFonts w:ascii="宋体" w:hAnsi="宋体" w:cs="Courier New"/>
                <w:snapToGrid w:val="0"/>
                <w:szCs w:val="21"/>
              </w:rPr>
            </w:pPr>
          </w:p>
        </w:tc>
        <w:tc>
          <w:tcPr>
            <w:tcW w:w="567" w:type="dxa"/>
          </w:tcPr>
          <w:p w14:paraId="58A8187C">
            <w:pPr>
              <w:rPr>
                <w:rFonts w:ascii="宋体" w:hAnsi="宋体" w:cs="Courier New"/>
                <w:snapToGrid w:val="0"/>
                <w:szCs w:val="21"/>
              </w:rPr>
            </w:pPr>
          </w:p>
        </w:tc>
        <w:tc>
          <w:tcPr>
            <w:tcW w:w="1308" w:type="dxa"/>
          </w:tcPr>
          <w:p w14:paraId="1719B08A">
            <w:pPr>
              <w:rPr>
                <w:rFonts w:ascii="宋体" w:hAnsi="宋体" w:cs="Courier New"/>
                <w:snapToGrid w:val="0"/>
                <w:szCs w:val="21"/>
              </w:rPr>
            </w:pPr>
          </w:p>
        </w:tc>
        <w:tc>
          <w:tcPr>
            <w:tcW w:w="1544" w:type="dxa"/>
          </w:tcPr>
          <w:p w14:paraId="47329F57">
            <w:pPr>
              <w:rPr>
                <w:rFonts w:ascii="宋体" w:hAnsi="宋体" w:cs="Courier New"/>
                <w:snapToGrid w:val="0"/>
                <w:szCs w:val="21"/>
              </w:rPr>
            </w:pPr>
          </w:p>
        </w:tc>
        <w:tc>
          <w:tcPr>
            <w:tcW w:w="1260" w:type="dxa"/>
          </w:tcPr>
          <w:p w14:paraId="31E8E3A4">
            <w:pPr>
              <w:rPr>
                <w:rFonts w:ascii="宋体" w:hAnsi="宋体" w:cs="Courier New"/>
                <w:snapToGrid w:val="0"/>
                <w:szCs w:val="21"/>
              </w:rPr>
            </w:pPr>
          </w:p>
        </w:tc>
        <w:tc>
          <w:tcPr>
            <w:tcW w:w="1620" w:type="dxa"/>
          </w:tcPr>
          <w:p w14:paraId="7E823CA2">
            <w:pPr>
              <w:rPr>
                <w:rFonts w:ascii="宋体" w:hAnsi="宋体" w:cs="Courier New"/>
                <w:snapToGrid w:val="0"/>
                <w:szCs w:val="21"/>
              </w:rPr>
            </w:pPr>
          </w:p>
        </w:tc>
      </w:tr>
    </w:tbl>
    <w:p w14:paraId="14807A71">
      <w:pPr>
        <w:autoSpaceDE w:val="0"/>
        <w:autoSpaceDN w:val="0"/>
        <w:adjustRightInd w:val="0"/>
        <w:spacing w:line="360" w:lineRule="auto"/>
        <w:rPr>
          <w:rFonts w:ascii="宋体" w:hAnsi="宋体"/>
          <w:szCs w:val="21"/>
          <w:lang w:val="zh-CN"/>
        </w:rPr>
      </w:pPr>
      <w:r>
        <w:rPr>
          <w:rFonts w:hint="eastAsia" w:ascii="宋体" w:hAnsi="宋体"/>
          <w:szCs w:val="21"/>
          <w:lang w:val="zh-CN"/>
        </w:rPr>
        <w:t xml:space="preserve">注： </w:t>
      </w:r>
    </w:p>
    <w:p w14:paraId="3F50B7C5">
      <w:pPr>
        <w:tabs>
          <w:tab w:val="left" w:pos="170"/>
        </w:tabs>
        <w:autoSpaceDE w:val="0"/>
        <w:autoSpaceDN w:val="0"/>
        <w:adjustRightInd w:val="0"/>
        <w:spacing w:line="360" w:lineRule="auto"/>
        <w:rPr>
          <w:rFonts w:ascii="宋体" w:hAnsi="宋体"/>
          <w:szCs w:val="21"/>
          <w:lang w:val="zh-CN"/>
        </w:rPr>
      </w:pPr>
      <w:r>
        <w:rPr>
          <w:rFonts w:hint="eastAsia" w:ascii="宋体" w:hAnsi="宋体"/>
          <w:szCs w:val="21"/>
          <w:lang w:val="zh-CN"/>
        </w:rPr>
        <w:t>1、填写时，如本表格不适合投标单位的实际情况，可根据本表格格式自行划表填写。</w:t>
      </w:r>
    </w:p>
    <w:p w14:paraId="58A031A7">
      <w:pPr>
        <w:tabs>
          <w:tab w:val="left" w:pos="170"/>
        </w:tabs>
        <w:autoSpaceDE w:val="0"/>
        <w:autoSpaceDN w:val="0"/>
        <w:adjustRightInd w:val="0"/>
        <w:spacing w:line="360" w:lineRule="auto"/>
        <w:rPr>
          <w:rFonts w:ascii="宋体" w:hAnsi="宋体"/>
          <w:szCs w:val="21"/>
          <w:lang w:val="zh-CN"/>
        </w:rPr>
      </w:pPr>
      <w:r>
        <w:rPr>
          <w:rFonts w:hint="eastAsia" w:ascii="宋体" w:hAnsi="宋体"/>
          <w:szCs w:val="21"/>
          <w:lang w:val="zh-CN"/>
        </w:rPr>
        <w:t>2、有关人员简历及资格证书及其它证明材料（复印件或扫描件加盖公章）需附在本表之后。</w:t>
      </w:r>
    </w:p>
    <w:p w14:paraId="15528829">
      <w:pPr>
        <w:tabs>
          <w:tab w:val="left" w:pos="170"/>
        </w:tabs>
        <w:autoSpaceDE w:val="0"/>
        <w:autoSpaceDN w:val="0"/>
        <w:adjustRightInd w:val="0"/>
        <w:spacing w:line="360" w:lineRule="auto"/>
        <w:rPr>
          <w:rFonts w:ascii="宋体" w:hAnsi="宋体"/>
          <w:szCs w:val="21"/>
          <w:lang w:val="zh-CN"/>
        </w:rPr>
      </w:pPr>
      <w:r>
        <w:rPr>
          <w:rFonts w:hint="eastAsia" w:ascii="宋体" w:hAnsi="宋体"/>
          <w:szCs w:val="21"/>
          <w:lang w:val="zh-CN"/>
        </w:rPr>
        <w:t>3、本表格所要求填写的人员是指投标单位将安排在此项目的具体人员。</w:t>
      </w:r>
    </w:p>
    <w:p w14:paraId="5F048B9E">
      <w:pPr>
        <w:spacing w:line="360" w:lineRule="auto"/>
        <w:rPr>
          <w:rFonts w:cs="Courier New"/>
          <w:snapToGrid w:val="0"/>
          <w:szCs w:val="18"/>
        </w:rPr>
      </w:pPr>
    </w:p>
    <w:p w14:paraId="3995721A">
      <w:pPr>
        <w:adjustRightInd w:val="0"/>
        <w:snapToGrid w:val="0"/>
        <w:spacing w:line="300" w:lineRule="auto"/>
        <w:rPr>
          <w:snapToGrid w:val="0"/>
          <w:kern w:val="0"/>
        </w:rPr>
      </w:pPr>
      <w:r>
        <w:rPr>
          <w:rFonts w:hint="eastAsia"/>
          <w:snapToGrid w:val="0"/>
          <w:kern w:val="0"/>
        </w:rPr>
        <w:t>投标单位：（</w:t>
      </w:r>
      <w:r>
        <w:rPr>
          <w:rFonts w:hint="eastAsia"/>
          <w:snapToGrid w:val="0"/>
          <w:kern w:val="0"/>
          <w:lang w:eastAsia="zh-CN"/>
        </w:rPr>
        <w:t>加盖公章</w:t>
      </w:r>
      <w:r>
        <w:rPr>
          <w:rFonts w:hint="eastAsia"/>
          <w:snapToGrid w:val="0"/>
          <w:kern w:val="0"/>
        </w:rPr>
        <w:t>）</w:t>
      </w:r>
    </w:p>
    <w:p w14:paraId="323D17BF">
      <w:pPr>
        <w:adjustRightInd w:val="0"/>
        <w:snapToGrid w:val="0"/>
        <w:spacing w:line="300" w:lineRule="auto"/>
        <w:rPr>
          <w:snapToGrid w:val="0"/>
          <w:kern w:val="0"/>
        </w:rPr>
      </w:pPr>
    </w:p>
    <w:p w14:paraId="2E005AA3">
      <w:pPr>
        <w:adjustRightInd w:val="0"/>
        <w:snapToGrid w:val="0"/>
        <w:spacing w:line="300" w:lineRule="auto"/>
        <w:rPr>
          <w:snapToGrid w:val="0"/>
          <w:kern w:val="0"/>
        </w:rPr>
      </w:pPr>
    </w:p>
    <w:p w14:paraId="1F3474AF">
      <w:pPr>
        <w:adjustRightInd w:val="0"/>
        <w:snapToGrid w:val="0"/>
        <w:spacing w:line="300" w:lineRule="auto"/>
        <w:rPr>
          <w:snapToGrid w:val="0"/>
          <w:kern w:val="0"/>
        </w:rPr>
      </w:pPr>
    </w:p>
    <w:p w14:paraId="425075DA">
      <w:pPr>
        <w:adjustRightInd w:val="0"/>
        <w:snapToGrid w:val="0"/>
        <w:spacing w:line="300" w:lineRule="auto"/>
        <w:rPr>
          <w:snapToGrid w:val="0"/>
          <w:kern w:val="0"/>
        </w:rPr>
      </w:pPr>
    </w:p>
    <w:p w14:paraId="52682F3C">
      <w:pPr>
        <w:wordWrap w:val="0"/>
        <w:adjustRightInd w:val="0"/>
        <w:snapToGrid w:val="0"/>
        <w:spacing w:line="300" w:lineRule="auto"/>
        <w:jc w:val="right"/>
        <w:rPr>
          <w:snapToGrid w:val="0"/>
          <w:kern w:val="0"/>
        </w:rPr>
      </w:pPr>
      <w:r>
        <w:rPr>
          <w:rFonts w:hint="eastAsia"/>
          <w:snapToGrid w:val="0"/>
          <w:kern w:val="0"/>
        </w:rPr>
        <w:t>年    月   日</w:t>
      </w:r>
    </w:p>
    <w:p w14:paraId="34B4CA7D">
      <w:pPr>
        <w:adjustRightInd w:val="0"/>
        <w:snapToGrid w:val="0"/>
        <w:spacing w:line="300" w:lineRule="auto"/>
        <w:jc w:val="right"/>
        <w:rPr>
          <w:snapToGrid w:val="0"/>
          <w:kern w:val="0"/>
        </w:rPr>
      </w:pPr>
    </w:p>
    <w:p w14:paraId="66D66DA4"/>
    <w:p w14:paraId="2F8BDA62"/>
    <w:p w14:paraId="39F59DA9">
      <w:pPr>
        <w:pStyle w:val="5"/>
        <w:tabs>
          <w:tab w:val="left" w:pos="371"/>
        </w:tabs>
        <w:spacing w:before="120" w:after="120"/>
        <w:ind w:left="-1" w:leftChars="-1" w:hanging="1"/>
        <w:jc w:val="center"/>
        <w:rPr>
          <w:rFonts w:asciiTheme="minorEastAsia" w:hAnsiTheme="minorEastAsia" w:eastAsiaTheme="minorEastAsia"/>
        </w:rPr>
      </w:pPr>
      <w:bookmarkStart w:id="87" w:name="_Toc135293189"/>
    </w:p>
    <w:p w14:paraId="354E825C"/>
    <w:p w14:paraId="5F4697AB">
      <w:pPr>
        <w:pStyle w:val="6"/>
      </w:pPr>
    </w:p>
    <w:p w14:paraId="241FDC79"/>
    <w:p w14:paraId="2754A1CC">
      <w:pPr>
        <w:pStyle w:val="5"/>
        <w:tabs>
          <w:tab w:val="left" w:pos="371"/>
        </w:tabs>
        <w:spacing w:before="120" w:after="120"/>
        <w:ind w:left="-1" w:leftChars="-1" w:hanging="1"/>
        <w:jc w:val="center"/>
        <w:rPr>
          <w:rFonts w:asciiTheme="minorEastAsia" w:hAnsiTheme="minorEastAsia" w:eastAsiaTheme="minorEastAsia"/>
        </w:rPr>
      </w:pPr>
    </w:p>
    <w:p w14:paraId="3B5CA548">
      <w:pPr>
        <w:pStyle w:val="5"/>
        <w:tabs>
          <w:tab w:val="left" w:pos="371"/>
        </w:tabs>
        <w:spacing w:before="120" w:after="120"/>
        <w:ind w:left="-1" w:leftChars="-1" w:hanging="1"/>
        <w:jc w:val="center"/>
        <w:rPr>
          <w:rFonts w:asciiTheme="minorEastAsia" w:hAnsiTheme="minorEastAsia" w:eastAsiaTheme="minorEastAsia"/>
        </w:rPr>
      </w:pPr>
      <w:r>
        <w:rPr>
          <w:rFonts w:asciiTheme="minorEastAsia" w:hAnsiTheme="minorEastAsia" w:eastAsiaTheme="minorEastAsia"/>
        </w:rPr>
        <w:t>格式</w:t>
      </w:r>
      <w:r>
        <w:rPr>
          <w:rFonts w:hint="eastAsia" w:asciiTheme="minorEastAsia" w:hAnsiTheme="minorEastAsia" w:eastAsiaTheme="minorEastAsia"/>
        </w:rPr>
        <w:t>8</w:t>
      </w:r>
      <w:r>
        <w:rPr>
          <w:rFonts w:asciiTheme="minorEastAsia" w:hAnsiTheme="minorEastAsia" w:eastAsiaTheme="minorEastAsia"/>
        </w:rPr>
        <w:t xml:space="preserve">  </w:t>
      </w:r>
      <w:r>
        <w:rPr>
          <w:rFonts w:hint="eastAsia" w:asciiTheme="minorEastAsia" w:hAnsiTheme="minorEastAsia" w:eastAsiaTheme="minorEastAsia"/>
        </w:rPr>
        <w:t>投标人情况介绍</w:t>
      </w:r>
      <w:bookmarkEnd w:id="87"/>
    </w:p>
    <w:p w14:paraId="3A75FC50"/>
    <w:p w14:paraId="71A6708D">
      <w:pPr>
        <w:adjustRightInd w:val="0"/>
        <w:snapToGrid w:val="0"/>
        <w:spacing w:line="360" w:lineRule="auto"/>
        <w:rPr>
          <w:rFonts w:ascii="宋体" w:hAnsi="宋体"/>
          <w:bCs/>
          <w:snapToGrid w:val="0"/>
          <w:kern w:val="0"/>
        </w:rPr>
      </w:pPr>
      <w:r>
        <w:rPr>
          <w:rFonts w:ascii="宋体" w:hAnsi="宋体"/>
          <w:bCs/>
          <w:snapToGrid w:val="0"/>
          <w:kern w:val="0"/>
        </w:rPr>
        <w:t>1、</w:t>
      </w:r>
      <w:r>
        <w:rPr>
          <w:rFonts w:hint="eastAsia" w:ascii="宋体" w:hAnsi="宋体"/>
          <w:bCs/>
          <w:snapToGrid w:val="0"/>
          <w:kern w:val="0"/>
        </w:rPr>
        <w:t>投标人基本情况简介，格式自拟，包括但不限于经营范围、依法纳税记录等；</w:t>
      </w:r>
    </w:p>
    <w:p w14:paraId="6B2A1367">
      <w:pPr>
        <w:adjustRightInd w:val="0"/>
        <w:snapToGrid w:val="0"/>
        <w:spacing w:line="360" w:lineRule="auto"/>
        <w:rPr>
          <w:rFonts w:ascii="宋体" w:hAnsi="宋体"/>
          <w:bCs/>
          <w:snapToGrid w:val="0"/>
          <w:kern w:val="0"/>
          <w:szCs w:val="21"/>
        </w:rPr>
      </w:pPr>
    </w:p>
    <w:p w14:paraId="73C97F32">
      <w:pPr>
        <w:adjustRightInd w:val="0"/>
        <w:snapToGrid w:val="0"/>
        <w:spacing w:line="360" w:lineRule="auto"/>
        <w:rPr>
          <w:rFonts w:ascii="宋体" w:hAnsi="宋体"/>
          <w:snapToGrid w:val="0"/>
          <w:kern w:val="0"/>
          <w:szCs w:val="21"/>
        </w:rPr>
      </w:pPr>
      <w:r>
        <w:rPr>
          <w:rFonts w:hint="eastAsia" w:ascii="宋体" w:hAnsi="宋体"/>
          <w:bCs/>
          <w:snapToGrid w:val="0"/>
          <w:kern w:val="0"/>
          <w:szCs w:val="21"/>
        </w:rPr>
        <w:t>2、</w:t>
      </w:r>
      <w:r>
        <w:rPr>
          <w:rFonts w:hint="eastAsia" w:ascii="宋体" w:hAnsi="宋体"/>
          <w:bCs/>
          <w:snapToGrid w:val="0"/>
          <w:kern w:val="0"/>
        </w:rPr>
        <w:t>投标人认为有必要提供的其他文件。</w:t>
      </w:r>
    </w:p>
    <w:p w14:paraId="6820BA1D">
      <w:pPr>
        <w:adjustRightInd w:val="0"/>
        <w:snapToGrid w:val="0"/>
        <w:spacing w:line="360" w:lineRule="auto"/>
        <w:rPr>
          <w:bCs/>
          <w:snapToGrid w:val="0"/>
          <w:kern w:val="0"/>
        </w:rPr>
      </w:pPr>
    </w:p>
    <w:p w14:paraId="49C029EE">
      <w:pPr>
        <w:adjustRightInd w:val="0"/>
        <w:snapToGrid w:val="0"/>
        <w:spacing w:line="360" w:lineRule="auto"/>
        <w:rPr>
          <w:rFonts w:eastAsia="楷体_GB2312"/>
          <w:b/>
          <w:bCs/>
          <w:snapToGrid w:val="0"/>
          <w:kern w:val="0"/>
        </w:rPr>
      </w:pPr>
      <w:r>
        <w:rPr>
          <w:rFonts w:hint="eastAsia" w:eastAsia="楷体_GB2312"/>
          <w:b/>
          <w:bCs/>
          <w:snapToGrid w:val="0"/>
          <w:kern w:val="0"/>
        </w:rPr>
        <w:t>注：投标人提供的以上资料若为复印件或扫描件需加盖投标人公章</w:t>
      </w:r>
    </w:p>
    <w:p w14:paraId="7FF63D28">
      <w:pPr>
        <w:rPr>
          <w:rFonts w:ascii="宋体" w:hAnsi="宋体"/>
          <w:sz w:val="28"/>
        </w:rPr>
      </w:pPr>
    </w:p>
    <w:p w14:paraId="520DD886"/>
    <w:p w14:paraId="18317ECA"/>
    <w:p w14:paraId="7F84B1E0"/>
    <w:p w14:paraId="59AEE53F"/>
    <w:p w14:paraId="08CB7E25"/>
    <w:p w14:paraId="13DA39DC"/>
    <w:p w14:paraId="27E2AFD9"/>
    <w:p w14:paraId="79942562"/>
    <w:p w14:paraId="05DAE330"/>
    <w:p w14:paraId="34A1B5E3"/>
    <w:p w14:paraId="0C62B244"/>
    <w:p w14:paraId="5DDD2642"/>
    <w:p w14:paraId="688F65C0"/>
    <w:p w14:paraId="1E9A5D35"/>
    <w:p w14:paraId="401F3BF1"/>
    <w:p w14:paraId="200944E4"/>
    <w:p w14:paraId="5040EF6F"/>
    <w:p w14:paraId="230263E6"/>
    <w:p w14:paraId="0A9D28AA"/>
    <w:p w14:paraId="1E792C42"/>
    <w:p w14:paraId="3F971B56"/>
    <w:p w14:paraId="12064883"/>
    <w:p w14:paraId="16C7A3AD"/>
    <w:p w14:paraId="78CEBA52"/>
    <w:p w14:paraId="47738E93"/>
    <w:p w14:paraId="6BB715AD"/>
    <w:p w14:paraId="316C7943"/>
    <w:p w14:paraId="7223C2B4"/>
    <w:p w14:paraId="21D46178"/>
    <w:p w14:paraId="1DA54A31"/>
    <w:p w14:paraId="121B6FD9"/>
    <w:p w14:paraId="01D26911"/>
    <w:p w14:paraId="6CBB89A3"/>
    <w:p w14:paraId="325E3E6C">
      <w:pPr>
        <w:pStyle w:val="5"/>
        <w:tabs>
          <w:tab w:val="left" w:pos="371"/>
        </w:tabs>
        <w:spacing w:before="120" w:after="120"/>
        <w:ind w:left="-1" w:leftChars="-1" w:hanging="1"/>
        <w:jc w:val="center"/>
        <w:rPr>
          <w:rFonts w:asciiTheme="minorEastAsia" w:hAnsiTheme="minorEastAsia" w:eastAsiaTheme="minorEastAsia"/>
        </w:rPr>
      </w:pPr>
      <w:bookmarkStart w:id="88" w:name="_Toc44690436"/>
      <w:bookmarkStart w:id="89" w:name="_Toc44690709"/>
      <w:bookmarkStart w:id="90" w:name="_Toc44691400"/>
      <w:bookmarkStart w:id="91" w:name="_Toc135293190"/>
      <w:bookmarkStart w:id="92" w:name="_Toc44691168"/>
      <w:r>
        <w:rPr>
          <w:rFonts w:hint="eastAsia" w:asciiTheme="minorEastAsia" w:hAnsiTheme="minorEastAsia" w:eastAsiaTheme="minorEastAsia"/>
        </w:rPr>
        <w:t>格式9  偏离表</w:t>
      </w:r>
      <w:bookmarkEnd w:id="88"/>
      <w:bookmarkEnd w:id="89"/>
      <w:bookmarkEnd w:id="90"/>
      <w:bookmarkEnd w:id="91"/>
      <w:bookmarkEnd w:id="92"/>
    </w:p>
    <w:p w14:paraId="5D4F1461">
      <w:pPr>
        <w:adjustRightInd w:val="0"/>
        <w:snapToGrid w:val="0"/>
        <w:spacing w:line="360" w:lineRule="auto"/>
        <w:rPr>
          <w:rFonts w:ascii="宋体" w:hAnsi="宋体"/>
        </w:rPr>
      </w:pPr>
    </w:p>
    <w:p w14:paraId="5F28E71E">
      <w:pPr>
        <w:snapToGrid w:val="0"/>
        <w:spacing w:line="360" w:lineRule="auto"/>
        <w:jc w:val="center"/>
        <w:rPr>
          <w:b/>
        </w:rPr>
      </w:pPr>
      <w:r>
        <w:rPr>
          <w:rFonts w:hint="eastAsia"/>
          <w:b/>
        </w:rPr>
        <w:t>服务要求偏离表</w:t>
      </w:r>
    </w:p>
    <w:tbl>
      <w:tblPr>
        <w:tblStyle w:val="50"/>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551"/>
        <w:gridCol w:w="1985"/>
        <w:gridCol w:w="1276"/>
        <w:gridCol w:w="2551"/>
      </w:tblGrid>
      <w:tr w14:paraId="1752E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851" w:type="dxa"/>
            <w:vAlign w:val="center"/>
          </w:tcPr>
          <w:p w14:paraId="1163D8B5">
            <w:pPr>
              <w:jc w:val="center"/>
              <w:rPr>
                <w:rFonts w:ascii="宋体" w:hAnsi="宋体"/>
                <w:szCs w:val="21"/>
              </w:rPr>
            </w:pPr>
            <w:r>
              <w:rPr>
                <w:rFonts w:hint="eastAsia" w:ascii="宋体" w:hAnsi="宋体"/>
                <w:szCs w:val="21"/>
              </w:rPr>
              <w:t>序号</w:t>
            </w:r>
          </w:p>
        </w:tc>
        <w:tc>
          <w:tcPr>
            <w:tcW w:w="2551" w:type="dxa"/>
            <w:vAlign w:val="center"/>
          </w:tcPr>
          <w:p w14:paraId="643ECCDD">
            <w:pPr>
              <w:jc w:val="center"/>
              <w:rPr>
                <w:rFonts w:ascii="宋体" w:hAnsi="宋体"/>
                <w:szCs w:val="21"/>
              </w:rPr>
            </w:pPr>
            <w:r>
              <w:rPr>
                <w:rFonts w:hint="eastAsia" w:ascii="宋体" w:hAnsi="宋体"/>
                <w:szCs w:val="21"/>
              </w:rPr>
              <w:t>招标文件服务要求</w:t>
            </w:r>
          </w:p>
        </w:tc>
        <w:tc>
          <w:tcPr>
            <w:tcW w:w="1985" w:type="dxa"/>
            <w:vAlign w:val="center"/>
          </w:tcPr>
          <w:p w14:paraId="4E5E7328">
            <w:pPr>
              <w:jc w:val="center"/>
              <w:rPr>
                <w:rFonts w:ascii="宋体" w:hAnsi="宋体"/>
                <w:szCs w:val="21"/>
              </w:rPr>
            </w:pPr>
            <w:r>
              <w:rPr>
                <w:rFonts w:hint="eastAsia" w:ascii="宋体" w:hAnsi="宋体"/>
                <w:szCs w:val="21"/>
              </w:rPr>
              <w:t>投标文件服务响应</w:t>
            </w:r>
          </w:p>
        </w:tc>
        <w:tc>
          <w:tcPr>
            <w:tcW w:w="1276" w:type="dxa"/>
            <w:vAlign w:val="center"/>
          </w:tcPr>
          <w:p w14:paraId="2D462C19">
            <w:pPr>
              <w:jc w:val="center"/>
              <w:rPr>
                <w:rFonts w:ascii="宋体" w:hAnsi="宋体"/>
                <w:szCs w:val="21"/>
              </w:rPr>
            </w:pPr>
            <w:r>
              <w:rPr>
                <w:rFonts w:hint="eastAsia" w:ascii="宋体" w:hAnsi="宋体"/>
                <w:szCs w:val="21"/>
              </w:rPr>
              <w:t>偏离情况</w:t>
            </w:r>
          </w:p>
        </w:tc>
        <w:tc>
          <w:tcPr>
            <w:tcW w:w="2551" w:type="dxa"/>
            <w:vAlign w:val="center"/>
          </w:tcPr>
          <w:p w14:paraId="1B14A8CA">
            <w:pPr>
              <w:jc w:val="center"/>
              <w:rPr>
                <w:rFonts w:ascii="宋体" w:hAnsi="宋体"/>
                <w:szCs w:val="21"/>
              </w:rPr>
            </w:pPr>
            <w:r>
              <w:rPr>
                <w:rFonts w:hint="eastAsia" w:ascii="宋体" w:hAnsi="宋体"/>
                <w:szCs w:val="21"/>
              </w:rPr>
              <w:t>说明</w:t>
            </w:r>
          </w:p>
        </w:tc>
      </w:tr>
      <w:tr w14:paraId="4C50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851" w:type="dxa"/>
          </w:tcPr>
          <w:p w14:paraId="4F94DB77">
            <w:pPr>
              <w:rPr>
                <w:sz w:val="24"/>
              </w:rPr>
            </w:pPr>
          </w:p>
        </w:tc>
        <w:tc>
          <w:tcPr>
            <w:tcW w:w="2551" w:type="dxa"/>
          </w:tcPr>
          <w:p w14:paraId="2D6F5697">
            <w:pPr>
              <w:rPr>
                <w:sz w:val="24"/>
              </w:rPr>
            </w:pPr>
          </w:p>
        </w:tc>
        <w:tc>
          <w:tcPr>
            <w:tcW w:w="1985" w:type="dxa"/>
          </w:tcPr>
          <w:p w14:paraId="6B23C05C">
            <w:pPr>
              <w:rPr>
                <w:sz w:val="24"/>
              </w:rPr>
            </w:pPr>
          </w:p>
        </w:tc>
        <w:tc>
          <w:tcPr>
            <w:tcW w:w="1276" w:type="dxa"/>
          </w:tcPr>
          <w:p w14:paraId="24773EA1">
            <w:pPr>
              <w:rPr>
                <w:sz w:val="24"/>
              </w:rPr>
            </w:pPr>
          </w:p>
        </w:tc>
        <w:tc>
          <w:tcPr>
            <w:tcW w:w="2551" w:type="dxa"/>
          </w:tcPr>
          <w:p w14:paraId="1CEBFEFB">
            <w:pPr>
              <w:rPr>
                <w:szCs w:val="21"/>
              </w:rPr>
            </w:pPr>
            <w:r>
              <w:rPr>
                <w:rFonts w:hint="eastAsia"/>
                <w:szCs w:val="21"/>
              </w:rPr>
              <w:t>如需附证明文件，应在“说明”栏填写证明文件对应名称和页码。</w:t>
            </w:r>
          </w:p>
        </w:tc>
      </w:tr>
      <w:tr w14:paraId="63A56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51" w:type="dxa"/>
          </w:tcPr>
          <w:p w14:paraId="554C8C59">
            <w:pPr>
              <w:rPr>
                <w:sz w:val="24"/>
              </w:rPr>
            </w:pPr>
          </w:p>
        </w:tc>
        <w:tc>
          <w:tcPr>
            <w:tcW w:w="2551" w:type="dxa"/>
          </w:tcPr>
          <w:p w14:paraId="4698460F">
            <w:pPr>
              <w:rPr>
                <w:sz w:val="24"/>
              </w:rPr>
            </w:pPr>
          </w:p>
        </w:tc>
        <w:tc>
          <w:tcPr>
            <w:tcW w:w="1985" w:type="dxa"/>
          </w:tcPr>
          <w:p w14:paraId="7E6B6D52">
            <w:pPr>
              <w:rPr>
                <w:sz w:val="24"/>
              </w:rPr>
            </w:pPr>
          </w:p>
        </w:tc>
        <w:tc>
          <w:tcPr>
            <w:tcW w:w="1276" w:type="dxa"/>
          </w:tcPr>
          <w:p w14:paraId="3C7E3B1F">
            <w:pPr>
              <w:rPr>
                <w:sz w:val="24"/>
              </w:rPr>
            </w:pPr>
          </w:p>
        </w:tc>
        <w:tc>
          <w:tcPr>
            <w:tcW w:w="2551" w:type="dxa"/>
          </w:tcPr>
          <w:p w14:paraId="3D15A4CD">
            <w:pPr>
              <w:rPr>
                <w:sz w:val="24"/>
              </w:rPr>
            </w:pPr>
          </w:p>
        </w:tc>
      </w:tr>
      <w:tr w14:paraId="3DB8C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51" w:type="dxa"/>
          </w:tcPr>
          <w:p w14:paraId="737563F6">
            <w:pPr>
              <w:rPr>
                <w:sz w:val="24"/>
              </w:rPr>
            </w:pPr>
          </w:p>
        </w:tc>
        <w:tc>
          <w:tcPr>
            <w:tcW w:w="2551" w:type="dxa"/>
          </w:tcPr>
          <w:p w14:paraId="4B73DEC3">
            <w:pPr>
              <w:rPr>
                <w:sz w:val="24"/>
              </w:rPr>
            </w:pPr>
          </w:p>
        </w:tc>
        <w:tc>
          <w:tcPr>
            <w:tcW w:w="1985" w:type="dxa"/>
          </w:tcPr>
          <w:p w14:paraId="0BE7651F">
            <w:pPr>
              <w:rPr>
                <w:sz w:val="24"/>
              </w:rPr>
            </w:pPr>
          </w:p>
        </w:tc>
        <w:tc>
          <w:tcPr>
            <w:tcW w:w="1276" w:type="dxa"/>
          </w:tcPr>
          <w:p w14:paraId="6205EEFF">
            <w:pPr>
              <w:rPr>
                <w:sz w:val="24"/>
              </w:rPr>
            </w:pPr>
          </w:p>
        </w:tc>
        <w:tc>
          <w:tcPr>
            <w:tcW w:w="2551" w:type="dxa"/>
          </w:tcPr>
          <w:p w14:paraId="49BA4184">
            <w:pPr>
              <w:rPr>
                <w:sz w:val="24"/>
              </w:rPr>
            </w:pPr>
          </w:p>
        </w:tc>
      </w:tr>
      <w:tr w14:paraId="1BD1C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51" w:type="dxa"/>
          </w:tcPr>
          <w:p w14:paraId="35081830">
            <w:pPr>
              <w:rPr>
                <w:sz w:val="24"/>
              </w:rPr>
            </w:pPr>
          </w:p>
        </w:tc>
        <w:tc>
          <w:tcPr>
            <w:tcW w:w="2551" w:type="dxa"/>
          </w:tcPr>
          <w:p w14:paraId="54BF52EB">
            <w:pPr>
              <w:rPr>
                <w:sz w:val="24"/>
              </w:rPr>
            </w:pPr>
          </w:p>
        </w:tc>
        <w:tc>
          <w:tcPr>
            <w:tcW w:w="1985" w:type="dxa"/>
          </w:tcPr>
          <w:p w14:paraId="6E6C5B1B">
            <w:pPr>
              <w:rPr>
                <w:sz w:val="24"/>
              </w:rPr>
            </w:pPr>
          </w:p>
        </w:tc>
        <w:tc>
          <w:tcPr>
            <w:tcW w:w="1276" w:type="dxa"/>
          </w:tcPr>
          <w:p w14:paraId="4DD6DE9C">
            <w:pPr>
              <w:rPr>
                <w:sz w:val="24"/>
              </w:rPr>
            </w:pPr>
          </w:p>
        </w:tc>
        <w:tc>
          <w:tcPr>
            <w:tcW w:w="2551" w:type="dxa"/>
          </w:tcPr>
          <w:p w14:paraId="64109979">
            <w:pPr>
              <w:rPr>
                <w:sz w:val="24"/>
              </w:rPr>
            </w:pPr>
          </w:p>
        </w:tc>
      </w:tr>
    </w:tbl>
    <w:p w14:paraId="52E553F9">
      <w:pPr>
        <w:spacing w:line="400" w:lineRule="exact"/>
        <w:ind w:firstLine="424" w:firstLineChars="202"/>
        <w:rPr>
          <w:rFonts w:hint="eastAsia" w:ascii="宋体" w:hAnsi="宋体" w:eastAsia="宋体" w:cs="Arial"/>
          <w:bCs/>
          <w:szCs w:val="21"/>
          <w:lang w:eastAsia="zh-CN"/>
        </w:rPr>
      </w:pPr>
      <w:r>
        <w:rPr>
          <w:rFonts w:hint="eastAsia" w:ascii="宋体" w:hAnsi="宋体" w:cs="Arial"/>
          <w:bCs/>
          <w:szCs w:val="21"/>
        </w:rPr>
        <w:t>备注：1、“招标文件服务要求”一栏填写招标文件第二章《项目需求》中“</w:t>
      </w:r>
      <w:r>
        <w:rPr>
          <w:rFonts w:hint="eastAsia" w:ascii="宋体" w:hAnsi="宋体" w:cs="Arial"/>
          <w:b/>
          <w:bCs/>
          <w:szCs w:val="21"/>
          <w:lang w:eastAsia="zh-CN"/>
        </w:rPr>
        <w:t>二</w:t>
      </w:r>
      <w:r>
        <w:rPr>
          <w:rFonts w:hint="eastAsia" w:ascii="宋体" w:hAnsi="宋体" w:cs="Arial"/>
          <w:b/>
          <w:bCs/>
          <w:szCs w:val="21"/>
        </w:rPr>
        <w:t>、</w:t>
      </w:r>
      <w:r>
        <w:rPr>
          <w:rFonts w:hint="eastAsia" w:ascii="宋体" w:hAnsi="宋体" w:cs="Arial"/>
          <w:b/>
          <w:bCs/>
          <w:szCs w:val="21"/>
          <w:lang w:eastAsia="zh-CN"/>
        </w:rPr>
        <w:t>项目服务</w:t>
      </w:r>
      <w:r>
        <w:rPr>
          <w:rFonts w:hint="eastAsia" w:ascii="宋体" w:hAnsi="宋体" w:cs="Arial"/>
          <w:b/>
          <w:bCs/>
          <w:szCs w:val="21"/>
        </w:rPr>
        <w:t>要求</w:t>
      </w:r>
      <w:r>
        <w:rPr>
          <w:rFonts w:hint="eastAsia" w:ascii="宋体" w:hAnsi="宋体" w:cs="Arial"/>
          <w:bCs/>
          <w:szCs w:val="21"/>
        </w:rPr>
        <w:t>”的内容</w:t>
      </w:r>
      <w:r>
        <w:rPr>
          <w:rFonts w:hint="eastAsia" w:ascii="宋体" w:hAnsi="宋体" w:cs="Arial"/>
          <w:bCs/>
          <w:szCs w:val="21"/>
          <w:lang w:eastAsia="zh-CN"/>
        </w:rPr>
        <w:t>；</w:t>
      </w:r>
    </w:p>
    <w:p w14:paraId="546FFD48">
      <w:pPr>
        <w:spacing w:line="400" w:lineRule="exact"/>
        <w:rPr>
          <w:rFonts w:hint="eastAsia" w:ascii="宋体" w:hAnsi="宋体" w:cs="Arial"/>
          <w:bCs/>
          <w:szCs w:val="21"/>
        </w:rPr>
      </w:pPr>
      <w:r>
        <w:rPr>
          <w:rFonts w:hint="eastAsia" w:ascii="宋体" w:hAnsi="宋体" w:cs="Arial"/>
          <w:bCs/>
          <w:szCs w:val="21"/>
        </w:rPr>
        <w:t>“投标文件服务响应”一栏详细填写响应情况，并应对照招标文件服务要求一一对应响应。</w:t>
      </w:r>
    </w:p>
    <w:p w14:paraId="6991D617">
      <w:pPr>
        <w:spacing w:line="400" w:lineRule="exact"/>
        <w:ind w:firstLine="424" w:firstLineChars="202"/>
        <w:rPr>
          <w:rFonts w:ascii="宋体" w:hAnsi="宋体" w:cs="Arial"/>
          <w:bCs/>
          <w:szCs w:val="21"/>
        </w:rPr>
      </w:pPr>
      <w:r>
        <w:rPr>
          <w:rFonts w:hint="eastAsia" w:ascii="宋体" w:hAnsi="宋体" w:cs="Arial"/>
          <w:bCs/>
          <w:szCs w:val="21"/>
          <w:lang w:val="en-US" w:eastAsia="zh-CN"/>
        </w:rPr>
        <w:t>2</w:t>
      </w:r>
      <w:r>
        <w:rPr>
          <w:rFonts w:hint="eastAsia" w:ascii="宋体" w:hAnsi="宋体" w:cs="Arial"/>
          <w:bCs/>
          <w:szCs w:val="21"/>
        </w:rPr>
        <w:t>、“偏离情况”一栏应如实填写“正偏离”、“负偏离”或“无偏离”。</w:t>
      </w:r>
      <w:r>
        <w:rPr>
          <w:rFonts w:hint="eastAsia" w:ascii="宋体" w:hAnsi="宋体"/>
          <w:kern w:val="0"/>
          <w:szCs w:val="21"/>
        </w:rPr>
        <w:t>★</w:t>
      </w:r>
      <w:r>
        <w:rPr>
          <w:rFonts w:hint="eastAsia" w:asciiTheme="minorEastAsia" w:hAnsiTheme="minorEastAsia" w:eastAsiaTheme="minorEastAsia"/>
          <w:szCs w:val="21"/>
        </w:rPr>
        <w:t>条款为不可负偏离的实质性条款，投标文件响应为“负偏离”或未响应的，投标文件将按无效投标处理。</w:t>
      </w:r>
    </w:p>
    <w:p w14:paraId="195380C4">
      <w:pPr>
        <w:spacing w:line="400" w:lineRule="exact"/>
        <w:ind w:firstLine="424" w:firstLineChars="202"/>
        <w:rPr>
          <w:rFonts w:asciiTheme="minorEastAsia" w:hAnsiTheme="minorEastAsia" w:eastAsiaTheme="minorEastAsia"/>
          <w:szCs w:val="21"/>
        </w:rPr>
      </w:pPr>
      <w:r>
        <w:rPr>
          <w:rFonts w:hint="eastAsia" w:ascii="宋体" w:hAnsi="宋体" w:cs="Arial"/>
          <w:bCs/>
          <w:szCs w:val="21"/>
          <w:lang w:val="en-US" w:eastAsia="zh-CN"/>
        </w:rPr>
        <w:t>3</w:t>
      </w:r>
      <w:r>
        <w:rPr>
          <w:rFonts w:hint="eastAsia" w:ascii="宋体" w:hAnsi="宋体" w:cs="Arial"/>
          <w:bCs/>
          <w:szCs w:val="21"/>
        </w:rPr>
        <w:t>、</w:t>
      </w:r>
      <w:r>
        <w:rPr>
          <w:rFonts w:hint="eastAsia" w:asciiTheme="minorEastAsia" w:hAnsiTheme="minorEastAsia" w:eastAsiaTheme="minorEastAsia"/>
          <w:bCs/>
          <w:kern w:val="0"/>
          <w:szCs w:val="21"/>
        </w:rPr>
        <w:t>如招标文件要求提供证明材料的，</w:t>
      </w:r>
      <w:r>
        <w:rPr>
          <w:rFonts w:hint="eastAsia" w:asciiTheme="minorEastAsia" w:hAnsiTheme="minorEastAsia" w:eastAsiaTheme="minorEastAsia"/>
          <w:szCs w:val="21"/>
        </w:rPr>
        <w:t>投标人应在“说明”一栏中列出</w:t>
      </w:r>
      <w:r>
        <w:rPr>
          <w:rFonts w:hint="eastAsia" w:asciiTheme="minorEastAsia" w:hAnsiTheme="minorEastAsia" w:eastAsiaTheme="minorEastAsia"/>
          <w:szCs w:val="21"/>
          <w:lang w:eastAsia="zh-CN"/>
        </w:rPr>
        <w:t>服务要求的</w:t>
      </w:r>
      <w:r>
        <w:rPr>
          <w:rFonts w:hint="eastAsia" w:asciiTheme="minorEastAsia" w:hAnsiTheme="minorEastAsia" w:eastAsiaTheme="minorEastAsia"/>
          <w:szCs w:val="21"/>
        </w:rPr>
        <w:t>证明资料名称，并</w:t>
      </w:r>
      <w:r>
        <w:rPr>
          <w:rFonts w:hint="eastAsia" w:asciiTheme="minorEastAsia" w:hAnsiTheme="minorEastAsia" w:eastAsiaTheme="minorEastAsia"/>
          <w:bCs/>
          <w:kern w:val="0"/>
          <w:szCs w:val="21"/>
        </w:rPr>
        <w:t>注明证明材料在投标文件中的具体位置，未按要求提供证明材料或未注明证明材料的具体位置或提供的证明资料显示不符合招标文件要求、模糊不清无法判断或未显示是否满足招标文件要求的，均视为负偏离</w:t>
      </w:r>
      <w:r>
        <w:rPr>
          <w:rFonts w:hint="eastAsia" w:asciiTheme="minorEastAsia" w:hAnsiTheme="minorEastAsia" w:eastAsiaTheme="minorEastAsia"/>
          <w:szCs w:val="21"/>
        </w:rPr>
        <w:t>。未要求提供相应证明材料的，投标人可以不提供。</w:t>
      </w:r>
    </w:p>
    <w:p w14:paraId="45A83979">
      <w:pPr>
        <w:adjustRightInd w:val="0"/>
        <w:snapToGrid w:val="0"/>
        <w:spacing w:line="360" w:lineRule="auto"/>
        <w:rPr>
          <w:bCs/>
          <w:snapToGrid w:val="0"/>
        </w:rPr>
      </w:pPr>
    </w:p>
    <w:p w14:paraId="222C2E70">
      <w:pPr>
        <w:snapToGrid w:val="0"/>
        <w:spacing w:line="360" w:lineRule="auto"/>
        <w:jc w:val="center"/>
        <w:rPr>
          <w:b/>
        </w:rPr>
      </w:pPr>
      <w:r>
        <w:rPr>
          <w:rFonts w:hint="eastAsia"/>
          <w:b/>
        </w:rPr>
        <w:t>商务条款偏离表</w:t>
      </w:r>
    </w:p>
    <w:tbl>
      <w:tblPr>
        <w:tblStyle w:val="50"/>
        <w:tblW w:w="98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3077"/>
        <w:gridCol w:w="2735"/>
        <w:gridCol w:w="1801"/>
        <w:gridCol w:w="1515"/>
      </w:tblGrid>
      <w:tr w14:paraId="70D33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8" w:type="dxa"/>
            <w:vAlign w:val="center"/>
          </w:tcPr>
          <w:p w14:paraId="6758D2B9">
            <w:pPr>
              <w:spacing w:line="360" w:lineRule="auto"/>
              <w:jc w:val="center"/>
              <w:rPr>
                <w:rFonts w:ascii="宋体" w:hAnsi="宋体"/>
                <w:szCs w:val="21"/>
              </w:rPr>
            </w:pPr>
            <w:r>
              <w:rPr>
                <w:rFonts w:hint="eastAsia" w:ascii="宋体" w:hAnsi="宋体"/>
                <w:szCs w:val="21"/>
              </w:rPr>
              <w:t>序号</w:t>
            </w:r>
          </w:p>
        </w:tc>
        <w:tc>
          <w:tcPr>
            <w:tcW w:w="3077" w:type="dxa"/>
            <w:vAlign w:val="center"/>
          </w:tcPr>
          <w:p w14:paraId="1F54A417">
            <w:pPr>
              <w:spacing w:line="360" w:lineRule="auto"/>
              <w:jc w:val="center"/>
              <w:rPr>
                <w:rFonts w:ascii="宋体" w:hAnsi="宋体"/>
                <w:szCs w:val="21"/>
              </w:rPr>
            </w:pPr>
            <w:r>
              <w:rPr>
                <w:rFonts w:hint="eastAsia" w:ascii="宋体" w:hAnsi="宋体"/>
                <w:szCs w:val="21"/>
              </w:rPr>
              <w:t>招标文件商务</w:t>
            </w:r>
            <w:r>
              <w:rPr>
                <w:rFonts w:hint="eastAsia" w:ascii="宋体" w:hAnsi="宋体"/>
                <w:szCs w:val="21"/>
                <w:lang w:eastAsia="zh-CN"/>
              </w:rPr>
              <w:t>要</w:t>
            </w:r>
            <w:r>
              <w:rPr>
                <w:rFonts w:hint="eastAsia" w:ascii="宋体" w:hAnsi="宋体"/>
                <w:szCs w:val="21"/>
              </w:rPr>
              <w:t>求</w:t>
            </w:r>
          </w:p>
        </w:tc>
        <w:tc>
          <w:tcPr>
            <w:tcW w:w="2735" w:type="dxa"/>
            <w:vAlign w:val="center"/>
          </w:tcPr>
          <w:p w14:paraId="70527400">
            <w:pPr>
              <w:spacing w:line="360" w:lineRule="auto"/>
              <w:jc w:val="center"/>
              <w:rPr>
                <w:rFonts w:ascii="宋体" w:hAnsi="宋体"/>
                <w:szCs w:val="21"/>
              </w:rPr>
            </w:pPr>
            <w:r>
              <w:rPr>
                <w:rFonts w:hint="eastAsia" w:ascii="宋体" w:hAnsi="宋体"/>
                <w:szCs w:val="21"/>
              </w:rPr>
              <w:t>投标文件商务响应</w:t>
            </w:r>
          </w:p>
        </w:tc>
        <w:tc>
          <w:tcPr>
            <w:tcW w:w="1801" w:type="dxa"/>
            <w:vAlign w:val="center"/>
          </w:tcPr>
          <w:p w14:paraId="2DB3EEF1">
            <w:pPr>
              <w:spacing w:line="360" w:lineRule="auto"/>
              <w:jc w:val="center"/>
              <w:rPr>
                <w:rFonts w:ascii="宋体" w:hAnsi="宋体"/>
                <w:szCs w:val="21"/>
              </w:rPr>
            </w:pPr>
            <w:r>
              <w:rPr>
                <w:rFonts w:hint="eastAsia" w:ascii="宋体" w:hAnsi="宋体"/>
                <w:szCs w:val="21"/>
              </w:rPr>
              <w:t>偏离情况</w:t>
            </w:r>
          </w:p>
        </w:tc>
        <w:tc>
          <w:tcPr>
            <w:tcW w:w="1515" w:type="dxa"/>
            <w:vAlign w:val="center"/>
          </w:tcPr>
          <w:p w14:paraId="28A1ADB8">
            <w:pPr>
              <w:spacing w:line="360" w:lineRule="auto"/>
              <w:jc w:val="center"/>
              <w:rPr>
                <w:rFonts w:ascii="宋体" w:hAnsi="宋体"/>
                <w:szCs w:val="21"/>
              </w:rPr>
            </w:pPr>
            <w:r>
              <w:rPr>
                <w:rFonts w:hint="eastAsia" w:ascii="宋体" w:hAnsi="宋体"/>
                <w:szCs w:val="21"/>
              </w:rPr>
              <w:t>说明</w:t>
            </w:r>
          </w:p>
        </w:tc>
      </w:tr>
      <w:tr w14:paraId="22075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08" w:type="dxa"/>
            <w:vAlign w:val="center"/>
          </w:tcPr>
          <w:p w14:paraId="73A521F2">
            <w:pPr>
              <w:spacing w:line="360" w:lineRule="auto"/>
              <w:jc w:val="center"/>
              <w:rPr>
                <w:rFonts w:ascii="宋体" w:hAnsi="宋体" w:cs="宋体"/>
                <w:bCs/>
                <w:szCs w:val="21"/>
              </w:rPr>
            </w:pPr>
          </w:p>
        </w:tc>
        <w:tc>
          <w:tcPr>
            <w:tcW w:w="3077" w:type="dxa"/>
          </w:tcPr>
          <w:p w14:paraId="67AB418F">
            <w:pPr>
              <w:spacing w:line="360" w:lineRule="auto"/>
              <w:rPr>
                <w:rFonts w:ascii="宋体" w:hAnsi="宋体"/>
                <w:bCs/>
                <w:szCs w:val="21"/>
              </w:rPr>
            </w:pPr>
          </w:p>
        </w:tc>
        <w:tc>
          <w:tcPr>
            <w:tcW w:w="2735" w:type="dxa"/>
          </w:tcPr>
          <w:p w14:paraId="0D68BB41">
            <w:pPr>
              <w:spacing w:line="360" w:lineRule="auto"/>
              <w:rPr>
                <w:rFonts w:ascii="宋体" w:hAnsi="宋体" w:cs="宋体"/>
                <w:szCs w:val="21"/>
              </w:rPr>
            </w:pPr>
          </w:p>
        </w:tc>
        <w:tc>
          <w:tcPr>
            <w:tcW w:w="1801" w:type="dxa"/>
          </w:tcPr>
          <w:p w14:paraId="4457773B">
            <w:pPr>
              <w:spacing w:line="360" w:lineRule="auto"/>
              <w:rPr>
                <w:rFonts w:ascii="宋体" w:hAnsi="宋体" w:cs="宋体"/>
                <w:szCs w:val="21"/>
              </w:rPr>
            </w:pPr>
          </w:p>
        </w:tc>
        <w:tc>
          <w:tcPr>
            <w:tcW w:w="1515" w:type="dxa"/>
          </w:tcPr>
          <w:p w14:paraId="0AC0DC5B">
            <w:pPr>
              <w:rPr>
                <w:rFonts w:ascii="宋体" w:hAnsi="宋体" w:cs="宋体"/>
                <w:szCs w:val="21"/>
              </w:rPr>
            </w:pPr>
            <w:r>
              <w:rPr>
                <w:rFonts w:hint="eastAsia" w:ascii="宋体" w:hAnsi="宋体"/>
                <w:szCs w:val="21"/>
              </w:rPr>
              <w:t>如需附证明文件，应在</w:t>
            </w:r>
            <w:r>
              <w:rPr>
                <w:rFonts w:hint="eastAsia"/>
                <w:szCs w:val="21"/>
              </w:rPr>
              <w:t>“说明”</w:t>
            </w:r>
            <w:r>
              <w:rPr>
                <w:rFonts w:hint="eastAsia" w:ascii="宋体" w:hAnsi="宋体"/>
                <w:szCs w:val="21"/>
              </w:rPr>
              <w:t>栏填写证明文件对应名称和页码。</w:t>
            </w:r>
          </w:p>
        </w:tc>
      </w:tr>
      <w:tr w14:paraId="23DFE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08" w:type="dxa"/>
            <w:vAlign w:val="center"/>
          </w:tcPr>
          <w:p w14:paraId="77BB0EAF">
            <w:pPr>
              <w:spacing w:line="360" w:lineRule="auto"/>
              <w:jc w:val="center"/>
              <w:rPr>
                <w:rFonts w:ascii="宋体" w:hAnsi="宋体" w:cs="宋体"/>
                <w:bCs/>
                <w:szCs w:val="21"/>
              </w:rPr>
            </w:pPr>
          </w:p>
        </w:tc>
        <w:tc>
          <w:tcPr>
            <w:tcW w:w="3077" w:type="dxa"/>
          </w:tcPr>
          <w:p w14:paraId="29C04188">
            <w:pPr>
              <w:spacing w:line="360" w:lineRule="auto"/>
              <w:rPr>
                <w:rFonts w:ascii="宋体" w:hAnsi="宋体" w:cs="宋体"/>
                <w:b/>
                <w:szCs w:val="21"/>
              </w:rPr>
            </w:pPr>
          </w:p>
        </w:tc>
        <w:tc>
          <w:tcPr>
            <w:tcW w:w="2735" w:type="dxa"/>
          </w:tcPr>
          <w:p w14:paraId="70A53A38">
            <w:pPr>
              <w:spacing w:line="360" w:lineRule="auto"/>
              <w:rPr>
                <w:rFonts w:ascii="宋体" w:hAnsi="宋体" w:cs="宋体"/>
                <w:szCs w:val="21"/>
              </w:rPr>
            </w:pPr>
          </w:p>
        </w:tc>
        <w:tc>
          <w:tcPr>
            <w:tcW w:w="1801" w:type="dxa"/>
          </w:tcPr>
          <w:p w14:paraId="4DF5AC7C">
            <w:pPr>
              <w:spacing w:line="360" w:lineRule="auto"/>
              <w:rPr>
                <w:rFonts w:ascii="宋体" w:hAnsi="宋体" w:cs="宋体"/>
                <w:szCs w:val="21"/>
              </w:rPr>
            </w:pPr>
          </w:p>
        </w:tc>
        <w:tc>
          <w:tcPr>
            <w:tcW w:w="1515" w:type="dxa"/>
          </w:tcPr>
          <w:p w14:paraId="58A9F4A2">
            <w:pPr>
              <w:spacing w:line="360" w:lineRule="auto"/>
              <w:rPr>
                <w:rFonts w:ascii="宋体" w:hAnsi="宋体" w:cs="宋体"/>
                <w:szCs w:val="21"/>
              </w:rPr>
            </w:pPr>
          </w:p>
        </w:tc>
      </w:tr>
      <w:tr w14:paraId="0931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08" w:type="dxa"/>
            <w:vAlign w:val="center"/>
          </w:tcPr>
          <w:p w14:paraId="6D3C4594">
            <w:pPr>
              <w:spacing w:line="360" w:lineRule="auto"/>
              <w:jc w:val="center"/>
              <w:rPr>
                <w:rFonts w:ascii="宋体" w:hAnsi="宋体" w:cs="宋体"/>
                <w:bCs/>
                <w:szCs w:val="21"/>
              </w:rPr>
            </w:pPr>
          </w:p>
        </w:tc>
        <w:tc>
          <w:tcPr>
            <w:tcW w:w="3077" w:type="dxa"/>
          </w:tcPr>
          <w:p w14:paraId="426C180D">
            <w:pPr>
              <w:spacing w:line="360" w:lineRule="auto"/>
              <w:rPr>
                <w:rFonts w:ascii="宋体" w:hAnsi="宋体"/>
                <w:bCs/>
                <w:szCs w:val="21"/>
              </w:rPr>
            </w:pPr>
          </w:p>
        </w:tc>
        <w:tc>
          <w:tcPr>
            <w:tcW w:w="2735" w:type="dxa"/>
          </w:tcPr>
          <w:p w14:paraId="702CBD56">
            <w:pPr>
              <w:spacing w:line="360" w:lineRule="auto"/>
              <w:rPr>
                <w:rFonts w:ascii="宋体" w:hAnsi="宋体" w:cs="宋体"/>
                <w:szCs w:val="21"/>
              </w:rPr>
            </w:pPr>
          </w:p>
        </w:tc>
        <w:tc>
          <w:tcPr>
            <w:tcW w:w="1801" w:type="dxa"/>
          </w:tcPr>
          <w:p w14:paraId="1B3F0B34">
            <w:pPr>
              <w:spacing w:line="360" w:lineRule="auto"/>
              <w:rPr>
                <w:rFonts w:ascii="宋体" w:hAnsi="宋体" w:cs="宋体"/>
                <w:szCs w:val="21"/>
              </w:rPr>
            </w:pPr>
          </w:p>
        </w:tc>
        <w:tc>
          <w:tcPr>
            <w:tcW w:w="1515" w:type="dxa"/>
          </w:tcPr>
          <w:p w14:paraId="1229D5ED">
            <w:pPr>
              <w:spacing w:line="360" w:lineRule="auto"/>
              <w:rPr>
                <w:rFonts w:ascii="宋体" w:hAnsi="宋体" w:cs="宋体"/>
                <w:szCs w:val="21"/>
              </w:rPr>
            </w:pPr>
          </w:p>
        </w:tc>
      </w:tr>
      <w:tr w14:paraId="59692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08" w:type="dxa"/>
            <w:vAlign w:val="center"/>
          </w:tcPr>
          <w:p w14:paraId="63271911">
            <w:pPr>
              <w:spacing w:line="360" w:lineRule="auto"/>
              <w:jc w:val="center"/>
              <w:rPr>
                <w:rFonts w:ascii="宋体" w:hAnsi="宋体" w:cs="宋体"/>
                <w:bCs/>
                <w:szCs w:val="21"/>
              </w:rPr>
            </w:pPr>
          </w:p>
        </w:tc>
        <w:tc>
          <w:tcPr>
            <w:tcW w:w="3077" w:type="dxa"/>
          </w:tcPr>
          <w:p w14:paraId="7FC46A6B">
            <w:pPr>
              <w:spacing w:line="360" w:lineRule="auto"/>
              <w:rPr>
                <w:rFonts w:ascii="宋体" w:hAnsi="宋体" w:cs="宋体"/>
                <w:b/>
                <w:szCs w:val="21"/>
              </w:rPr>
            </w:pPr>
          </w:p>
        </w:tc>
        <w:tc>
          <w:tcPr>
            <w:tcW w:w="2735" w:type="dxa"/>
          </w:tcPr>
          <w:p w14:paraId="3AE3811A">
            <w:pPr>
              <w:spacing w:line="360" w:lineRule="auto"/>
              <w:rPr>
                <w:rFonts w:ascii="宋体" w:hAnsi="宋体" w:cs="宋体"/>
                <w:szCs w:val="21"/>
              </w:rPr>
            </w:pPr>
          </w:p>
        </w:tc>
        <w:tc>
          <w:tcPr>
            <w:tcW w:w="1801" w:type="dxa"/>
          </w:tcPr>
          <w:p w14:paraId="67E04269">
            <w:pPr>
              <w:spacing w:line="360" w:lineRule="auto"/>
              <w:rPr>
                <w:rFonts w:ascii="宋体" w:hAnsi="宋体" w:cs="宋体"/>
                <w:szCs w:val="21"/>
              </w:rPr>
            </w:pPr>
          </w:p>
        </w:tc>
        <w:tc>
          <w:tcPr>
            <w:tcW w:w="1515" w:type="dxa"/>
          </w:tcPr>
          <w:p w14:paraId="3F938E74">
            <w:pPr>
              <w:spacing w:line="360" w:lineRule="auto"/>
              <w:rPr>
                <w:rFonts w:ascii="宋体" w:hAnsi="宋体" w:cs="宋体"/>
                <w:szCs w:val="21"/>
              </w:rPr>
            </w:pPr>
          </w:p>
        </w:tc>
      </w:tr>
    </w:tbl>
    <w:p w14:paraId="7EF682C8">
      <w:pPr>
        <w:spacing w:line="400" w:lineRule="exact"/>
        <w:rPr>
          <w:rFonts w:ascii="宋体" w:hAnsi="宋体" w:cs="Arial"/>
          <w:bCs/>
          <w:szCs w:val="21"/>
        </w:rPr>
      </w:pPr>
      <w:r>
        <w:rPr>
          <w:rFonts w:hint="eastAsia" w:ascii="宋体" w:hAnsi="宋体" w:cs="Arial"/>
          <w:bCs/>
          <w:szCs w:val="21"/>
        </w:rPr>
        <w:t>备注：1、“</w:t>
      </w:r>
      <w:r>
        <w:rPr>
          <w:rFonts w:hint="eastAsia" w:ascii="宋体" w:hAnsi="宋体"/>
          <w:szCs w:val="21"/>
          <w:lang w:eastAsia="zh-CN"/>
        </w:rPr>
        <w:t>招标文件商务要求</w:t>
      </w:r>
      <w:r>
        <w:rPr>
          <w:rFonts w:hint="eastAsia" w:ascii="宋体" w:hAnsi="宋体" w:cs="Arial"/>
          <w:bCs/>
          <w:szCs w:val="21"/>
        </w:rPr>
        <w:t>”一栏逐一列出招标文件第二章《项目需求》中“</w:t>
      </w:r>
      <w:r>
        <w:rPr>
          <w:rFonts w:hint="eastAsia" w:ascii="宋体" w:hAnsi="宋体" w:cs="Arial"/>
          <w:b/>
          <w:bCs/>
          <w:szCs w:val="21"/>
        </w:rPr>
        <w:t>三、</w:t>
      </w:r>
      <w:r>
        <w:rPr>
          <w:rFonts w:hint="eastAsia" w:ascii="宋体" w:hAnsi="宋体" w:cs="Arial"/>
          <w:b/>
          <w:bCs/>
          <w:szCs w:val="21"/>
          <w:lang w:eastAsia="zh-CN"/>
        </w:rPr>
        <w:t>项目</w:t>
      </w:r>
      <w:r>
        <w:rPr>
          <w:rFonts w:hint="eastAsia" w:ascii="宋体" w:hAnsi="宋体" w:cs="Arial"/>
          <w:b/>
          <w:bCs/>
          <w:szCs w:val="21"/>
        </w:rPr>
        <w:t>商务要求</w:t>
      </w:r>
      <w:r>
        <w:rPr>
          <w:rFonts w:hint="eastAsia" w:ascii="宋体" w:hAnsi="宋体" w:cs="Arial"/>
          <w:bCs/>
          <w:szCs w:val="21"/>
        </w:rPr>
        <w:t>”的内容；“</w:t>
      </w:r>
      <w:r>
        <w:rPr>
          <w:rFonts w:hint="eastAsia" w:ascii="宋体" w:hAnsi="宋体"/>
          <w:szCs w:val="21"/>
          <w:lang w:eastAsia="zh-CN"/>
        </w:rPr>
        <w:t>投标文件商务响应</w:t>
      </w:r>
      <w:r>
        <w:rPr>
          <w:rFonts w:hint="eastAsia" w:ascii="宋体" w:hAnsi="宋体" w:cs="Arial"/>
          <w:bCs/>
          <w:szCs w:val="21"/>
        </w:rPr>
        <w:t>”一栏应详细填写投标商务条款的响应内容。</w:t>
      </w:r>
    </w:p>
    <w:p w14:paraId="02888641">
      <w:pPr>
        <w:spacing w:line="400" w:lineRule="exact"/>
        <w:ind w:firstLine="420" w:firstLineChars="200"/>
      </w:pPr>
      <w:r>
        <w:rPr>
          <w:rFonts w:hint="eastAsia" w:ascii="宋体" w:hAnsi="宋体" w:cs="Arial"/>
          <w:bCs/>
          <w:szCs w:val="21"/>
        </w:rPr>
        <w:t>2、“偏离情况”栏中应如实填写“正偏离”、“负偏离”或“无偏离”</w:t>
      </w:r>
      <w:r>
        <w:rPr>
          <w:rFonts w:hint="eastAsia"/>
        </w:rPr>
        <w:t>。</w:t>
      </w:r>
      <w:r>
        <w:rPr>
          <w:rFonts w:hint="eastAsia" w:ascii="宋体" w:hAnsi="宋体"/>
          <w:kern w:val="0"/>
          <w:szCs w:val="21"/>
        </w:rPr>
        <w:t>★</w:t>
      </w:r>
      <w:r>
        <w:rPr>
          <w:rFonts w:hint="eastAsia" w:asciiTheme="minorEastAsia" w:hAnsiTheme="minorEastAsia" w:eastAsiaTheme="minorEastAsia"/>
          <w:szCs w:val="21"/>
        </w:rPr>
        <w:t>条款为不可负偏离的实质性条款，投标文件响应为“负偏离”或未响应的，投标文件将按无效投标处理。</w:t>
      </w:r>
    </w:p>
    <w:p w14:paraId="021B9F7A">
      <w:pPr>
        <w:spacing w:line="400" w:lineRule="exact"/>
        <w:ind w:firstLine="420" w:firstLineChars="200"/>
      </w:pPr>
      <w:r>
        <w:rPr>
          <w:rFonts w:hint="eastAsia" w:asciiTheme="minorEastAsia" w:hAnsiTheme="minorEastAsia" w:eastAsiaTheme="minorEastAsia"/>
          <w:szCs w:val="21"/>
        </w:rPr>
        <w:t>3、</w:t>
      </w:r>
      <w:r>
        <w:rPr>
          <w:rFonts w:hint="eastAsia" w:ascii="宋体" w:hAnsi="宋体" w:cs="宋体"/>
          <w:bCs/>
          <w:szCs w:val="21"/>
        </w:rPr>
        <w:t>如</w:t>
      </w:r>
      <w:r>
        <w:rPr>
          <w:rFonts w:hint="eastAsia" w:asciiTheme="minorEastAsia" w:hAnsiTheme="minorEastAsia" w:eastAsiaTheme="minorEastAsia"/>
          <w:bCs/>
          <w:kern w:val="0"/>
          <w:szCs w:val="21"/>
        </w:rPr>
        <w:t>招标文件</w:t>
      </w:r>
      <w:r>
        <w:rPr>
          <w:rFonts w:hint="eastAsia" w:ascii="宋体" w:hAnsi="宋体" w:cs="宋体"/>
          <w:bCs/>
          <w:szCs w:val="21"/>
        </w:rPr>
        <w:t>要求提供证明材料，</w:t>
      </w:r>
      <w:r>
        <w:rPr>
          <w:rFonts w:hint="eastAsia" w:asciiTheme="minorEastAsia" w:hAnsiTheme="minorEastAsia" w:eastAsiaTheme="minorEastAsia"/>
          <w:szCs w:val="21"/>
        </w:rPr>
        <w:t>投标人应在“说明”一栏中列出商务条款的证明资料名称，并注明该证明资料在投标文件中的具体位置，未按要求提供证明材料或未注明证明材料的具体位置或提供的证明资料显示不符合招标文件要求、模糊不清无法判断或未显示是否满足招标文件要求的，均视为负偏离。未要求提供相应证明材料的，投标人可以不提供。</w:t>
      </w:r>
    </w:p>
    <w:p w14:paraId="4B04085A">
      <w:pPr>
        <w:adjustRightInd w:val="0"/>
        <w:snapToGrid w:val="0"/>
        <w:spacing w:line="300" w:lineRule="auto"/>
        <w:rPr>
          <w:rFonts w:eastAsia="楷体_GB2312"/>
          <w:snapToGrid w:val="0"/>
          <w:kern w:val="0"/>
        </w:rPr>
      </w:pPr>
    </w:p>
    <w:p w14:paraId="480EB765">
      <w:pPr>
        <w:adjustRightInd w:val="0"/>
        <w:snapToGrid w:val="0"/>
        <w:spacing w:line="300" w:lineRule="auto"/>
        <w:rPr>
          <w:rFonts w:hint="eastAsia"/>
          <w:snapToGrid w:val="0"/>
          <w:kern w:val="0"/>
        </w:rPr>
      </w:pPr>
    </w:p>
    <w:p w14:paraId="4B104258">
      <w:pPr>
        <w:adjustRightInd w:val="0"/>
        <w:snapToGrid w:val="0"/>
        <w:spacing w:line="300" w:lineRule="auto"/>
        <w:rPr>
          <w:snapToGrid w:val="0"/>
          <w:kern w:val="0"/>
        </w:rPr>
      </w:pPr>
      <w:r>
        <w:rPr>
          <w:rFonts w:hint="eastAsia"/>
          <w:snapToGrid w:val="0"/>
          <w:kern w:val="0"/>
        </w:rPr>
        <w:t>投标单位：（</w:t>
      </w:r>
      <w:r>
        <w:rPr>
          <w:rFonts w:hint="eastAsia"/>
          <w:snapToGrid w:val="0"/>
          <w:kern w:val="0"/>
          <w:lang w:eastAsia="zh-CN"/>
        </w:rPr>
        <w:t>加盖公章</w:t>
      </w:r>
      <w:r>
        <w:rPr>
          <w:rFonts w:hint="eastAsia"/>
          <w:snapToGrid w:val="0"/>
          <w:kern w:val="0"/>
        </w:rPr>
        <w:t>）</w:t>
      </w:r>
    </w:p>
    <w:p w14:paraId="0D26E38D">
      <w:pPr>
        <w:adjustRightInd w:val="0"/>
        <w:snapToGrid w:val="0"/>
        <w:spacing w:line="300" w:lineRule="auto"/>
        <w:rPr>
          <w:snapToGrid w:val="0"/>
          <w:kern w:val="0"/>
        </w:rPr>
      </w:pPr>
    </w:p>
    <w:p w14:paraId="1BE06879">
      <w:pPr>
        <w:adjustRightInd w:val="0"/>
        <w:snapToGrid w:val="0"/>
        <w:spacing w:line="300" w:lineRule="auto"/>
        <w:rPr>
          <w:snapToGrid w:val="0"/>
          <w:kern w:val="0"/>
        </w:rPr>
      </w:pPr>
    </w:p>
    <w:p w14:paraId="2C5FBA32">
      <w:pPr>
        <w:wordWrap w:val="0"/>
        <w:adjustRightInd w:val="0"/>
        <w:snapToGrid w:val="0"/>
        <w:spacing w:line="300" w:lineRule="auto"/>
        <w:jc w:val="right"/>
        <w:rPr>
          <w:snapToGrid w:val="0"/>
          <w:kern w:val="0"/>
        </w:rPr>
      </w:pPr>
      <w:r>
        <w:rPr>
          <w:rFonts w:hint="eastAsia"/>
          <w:snapToGrid w:val="0"/>
          <w:kern w:val="0"/>
        </w:rPr>
        <w:t>年    月   日</w:t>
      </w:r>
    </w:p>
    <w:p w14:paraId="63DE0C29">
      <w:pPr>
        <w:adjustRightInd w:val="0"/>
        <w:snapToGrid w:val="0"/>
        <w:spacing w:line="300" w:lineRule="auto"/>
        <w:jc w:val="left"/>
        <w:rPr>
          <w:snapToGrid w:val="0"/>
          <w:kern w:val="0"/>
        </w:rPr>
      </w:pPr>
    </w:p>
    <w:p w14:paraId="4CB3502D">
      <w:pPr>
        <w:rPr>
          <w:rFonts w:asciiTheme="minorEastAsia" w:hAnsiTheme="minorEastAsia" w:eastAsiaTheme="minorEastAsia"/>
        </w:rPr>
      </w:pPr>
      <w:bookmarkStart w:id="93" w:name="_格式5__"/>
      <w:bookmarkEnd w:id="93"/>
      <w:bookmarkStart w:id="94" w:name="q15"/>
      <w:bookmarkEnd w:id="94"/>
      <w:bookmarkStart w:id="95" w:name="q17"/>
      <w:bookmarkEnd w:id="95"/>
      <w:bookmarkStart w:id="96" w:name="_格式4__"/>
      <w:bookmarkEnd w:id="96"/>
      <w:bookmarkStart w:id="97" w:name="_格式2__投标保证金凭证"/>
      <w:bookmarkEnd w:id="97"/>
      <w:bookmarkStart w:id="98" w:name="_格式3__"/>
      <w:bookmarkEnd w:id="98"/>
      <w:bookmarkStart w:id="99" w:name="q16"/>
      <w:bookmarkEnd w:id="99"/>
      <w:r>
        <w:rPr>
          <w:rFonts w:asciiTheme="minorEastAsia" w:hAnsiTheme="minorEastAsia" w:eastAsiaTheme="minorEastAsia"/>
        </w:rPr>
        <w:br w:type="page"/>
      </w:r>
    </w:p>
    <w:p w14:paraId="26746F7F">
      <w:pPr>
        <w:pStyle w:val="5"/>
        <w:tabs>
          <w:tab w:val="left" w:pos="371"/>
        </w:tabs>
        <w:spacing w:before="120" w:after="120"/>
        <w:ind w:left="-1" w:leftChars="-1" w:hanging="1"/>
        <w:jc w:val="center"/>
        <w:rPr>
          <w:rFonts w:asciiTheme="minorEastAsia" w:hAnsiTheme="minorEastAsia" w:eastAsiaTheme="minorEastAsia"/>
        </w:rPr>
      </w:pPr>
      <w:r>
        <w:rPr>
          <w:rFonts w:asciiTheme="minorEastAsia" w:hAnsiTheme="minorEastAsia" w:eastAsiaTheme="minorEastAsia"/>
        </w:rPr>
        <w:tab/>
      </w:r>
      <w:bookmarkStart w:id="100" w:name="_Toc44691401"/>
      <w:bookmarkStart w:id="101" w:name="_Toc44691169"/>
      <w:bookmarkStart w:id="102" w:name="_Toc44690710"/>
      <w:bookmarkStart w:id="103" w:name="_Toc44690437"/>
      <w:bookmarkStart w:id="104" w:name="_Toc135293191"/>
      <w:r>
        <w:rPr>
          <w:rFonts w:hint="eastAsia" w:asciiTheme="minorEastAsia" w:hAnsiTheme="minorEastAsia" w:eastAsiaTheme="minorEastAsia"/>
        </w:rPr>
        <w:t xml:space="preserve">格式10  </w:t>
      </w:r>
      <w:bookmarkEnd w:id="100"/>
      <w:bookmarkEnd w:id="101"/>
      <w:bookmarkEnd w:id="102"/>
      <w:bookmarkEnd w:id="103"/>
      <w:r>
        <w:rPr>
          <w:rFonts w:hint="eastAsia" w:asciiTheme="minorEastAsia" w:hAnsiTheme="minorEastAsia" w:eastAsiaTheme="minorEastAsia"/>
        </w:rPr>
        <w:t>招标文件要求的其他资料或投标人认为需要补充的资料</w:t>
      </w:r>
      <w:bookmarkEnd w:id="104"/>
    </w:p>
    <w:p w14:paraId="58F9B052">
      <w:pPr>
        <w:spacing w:line="360" w:lineRule="auto"/>
        <w:jc w:val="center"/>
      </w:pPr>
    </w:p>
    <w:p w14:paraId="0C3838AB">
      <w:pPr>
        <w:adjustRightInd w:val="0"/>
        <w:snapToGrid w:val="0"/>
        <w:spacing w:line="300" w:lineRule="auto"/>
        <w:jc w:val="center"/>
        <w:rPr>
          <w:snapToGrid w:val="0"/>
          <w:kern w:val="0"/>
        </w:rPr>
      </w:pPr>
      <w:r>
        <w:rPr>
          <w:rFonts w:hint="eastAsia"/>
          <w:snapToGrid w:val="0"/>
          <w:kern w:val="0"/>
        </w:rPr>
        <w:t>（投标人自拟）</w:t>
      </w:r>
    </w:p>
    <w:p w14:paraId="47A6EECD">
      <w:pPr>
        <w:jc w:val="left"/>
        <w:rPr>
          <w:snapToGrid w:val="0"/>
          <w:kern w:val="0"/>
          <w:sz w:val="52"/>
          <w:szCs w:val="52"/>
        </w:rPr>
      </w:pPr>
    </w:p>
    <w:p w14:paraId="04F1E139"/>
    <w:p w14:paraId="65DD917E"/>
    <w:p w14:paraId="5EE4F978"/>
    <w:p w14:paraId="3DBF114C"/>
    <w:p w14:paraId="2974629A"/>
    <w:p w14:paraId="5D3CFE81"/>
    <w:p w14:paraId="1AC9B563"/>
    <w:p w14:paraId="7E9584B6"/>
    <w:p w14:paraId="5451EB6A"/>
    <w:p w14:paraId="56515D6C"/>
    <w:p w14:paraId="5D6CB225"/>
    <w:p w14:paraId="5A50B5D3"/>
    <w:p w14:paraId="14581047">
      <w:pPr>
        <w:widowControl/>
        <w:jc w:val="left"/>
        <w:rPr>
          <w:rFonts w:eastAsiaTheme="minorEastAsia"/>
          <w:b/>
          <w:kern w:val="44"/>
          <w:sz w:val="44"/>
          <w:szCs w:val="28"/>
        </w:rPr>
      </w:pPr>
    </w:p>
    <w:p w14:paraId="4529FB23">
      <w:pPr>
        <w:widowControl/>
        <w:jc w:val="left"/>
      </w:pPr>
      <w:r>
        <w:br w:type="page"/>
      </w:r>
    </w:p>
    <w:p w14:paraId="781857A9"/>
    <w:p w14:paraId="7B697209">
      <w:pPr>
        <w:pStyle w:val="4"/>
      </w:pPr>
      <w:bookmarkStart w:id="105" w:name="_Toc135293192"/>
      <w:r>
        <w:rPr>
          <w:rFonts w:hint="eastAsia"/>
        </w:rPr>
        <w:t>第八章  合同条款</w:t>
      </w:r>
      <w:bookmarkEnd w:id="105"/>
    </w:p>
    <w:p w14:paraId="622773C0">
      <w:pPr>
        <w:jc w:val="center"/>
        <w:rPr>
          <w:b/>
          <w:szCs w:val="21"/>
        </w:rPr>
      </w:pPr>
    </w:p>
    <w:p w14:paraId="32F95F55">
      <w:pPr>
        <w:adjustRightInd w:val="0"/>
        <w:snapToGrid w:val="0"/>
        <w:spacing w:after="60" w:line="360" w:lineRule="auto"/>
        <w:jc w:val="center"/>
        <w:rPr>
          <w:b/>
          <w:snapToGrid w:val="0"/>
          <w:kern w:val="0"/>
          <w:sz w:val="24"/>
        </w:rPr>
      </w:pPr>
      <w:r>
        <w:rPr>
          <w:rFonts w:hint="eastAsia"/>
          <w:b/>
          <w:snapToGrid w:val="0"/>
          <w:kern w:val="0"/>
          <w:sz w:val="24"/>
        </w:rPr>
        <w:t>（拟签订的合同文本）</w:t>
      </w:r>
    </w:p>
    <w:p w14:paraId="04367FA9">
      <w:pPr>
        <w:pStyle w:val="27"/>
        <w:spacing w:line="360" w:lineRule="auto"/>
        <w:ind w:firstLine="482" w:firstLineChars="200"/>
        <w:rPr>
          <w:rFonts w:ascii="Times New Roman" w:hAnsi="Times New Roman"/>
          <w:b/>
          <w:sz w:val="24"/>
        </w:rPr>
      </w:pPr>
      <w:r>
        <w:rPr>
          <w:rFonts w:hint="eastAsia" w:ascii="Times New Roman" w:hAnsi="Times New Roman"/>
          <w:b/>
          <w:sz w:val="24"/>
        </w:rPr>
        <w:t>重要说明：采购人在签订合同前有权依据招标文件要求和项目实际情况对以下合同内容进行删改或补充。</w:t>
      </w:r>
    </w:p>
    <w:p w14:paraId="6C3AD677">
      <w:pPr>
        <w:pStyle w:val="27"/>
        <w:spacing w:line="360" w:lineRule="auto"/>
        <w:ind w:firstLine="482" w:firstLineChars="200"/>
        <w:rPr>
          <w:rFonts w:ascii="Times New Roman" w:hAnsi="Times New Roman"/>
          <w:b/>
          <w:sz w:val="24"/>
        </w:rPr>
      </w:pPr>
    </w:p>
    <w:p w14:paraId="14FD4E82">
      <w:pPr>
        <w:adjustRightInd w:val="0"/>
        <w:snapToGrid w:val="0"/>
        <w:spacing w:line="360" w:lineRule="auto"/>
        <w:ind w:firstLine="422" w:firstLineChars="200"/>
        <w:rPr>
          <w:rFonts w:ascii="宋体" w:hAnsi="宋体"/>
          <w:b/>
          <w:bCs/>
          <w:szCs w:val="21"/>
        </w:rPr>
      </w:pPr>
      <w:r>
        <w:rPr>
          <w:rFonts w:hint="eastAsia" w:ascii="宋体" w:hAnsi="宋体"/>
          <w:b/>
          <w:bCs/>
          <w:szCs w:val="21"/>
        </w:rPr>
        <w:t xml:space="preserve">采购人（甲方）：   </w:t>
      </w:r>
    </w:p>
    <w:p w14:paraId="78933F89">
      <w:pPr>
        <w:adjustRightInd w:val="0"/>
        <w:snapToGrid w:val="0"/>
        <w:spacing w:line="360" w:lineRule="auto"/>
        <w:ind w:firstLine="422" w:firstLineChars="200"/>
        <w:rPr>
          <w:rFonts w:ascii="宋体" w:hAnsi="宋体"/>
          <w:b/>
          <w:bCs/>
          <w:szCs w:val="21"/>
        </w:rPr>
      </w:pPr>
      <w:r>
        <w:rPr>
          <w:rFonts w:hint="eastAsia" w:ascii="宋体" w:hAnsi="宋体"/>
          <w:b/>
          <w:bCs/>
          <w:szCs w:val="21"/>
        </w:rPr>
        <w:t xml:space="preserve">中标人（乙方）：                                       </w:t>
      </w:r>
    </w:p>
    <w:p w14:paraId="5A326FD6">
      <w:pPr>
        <w:adjustRightInd w:val="0"/>
        <w:snapToGrid w:val="0"/>
        <w:spacing w:line="360" w:lineRule="auto"/>
        <w:rPr>
          <w:rFonts w:ascii="宋体" w:hAnsi="宋体"/>
          <w:szCs w:val="21"/>
        </w:rPr>
      </w:pPr>
    </w:p>
    <w:p w14:paraId="69C56121">
      <w:pPr>
        <w:snapToGrid w:val="0"/>
        <w:spacing w:line="360" w:lineRule="auto"/>
        <w:ind w:firstLine="420" w:firstLineChars="200"/>
        <w:rPr>
          <w:rFonts w:ascii="宋体" w:hAnsi="宋体"/>
          <w:szCs w:val="21"/>
        </w:rPr>
      </w:pPr>
      <w:r>
        <w:rPr>
          <w:rFonts w:hint="eastAsia" w:ascii="宋体" w:hAnsi="宋体"/>
          <w:szCs w:val="21"/>
        </w:rPr>
        <w:t>根据</w:t>
      </w:r>
      <w:r>
        <w:rPr>
          <w:rFonts w:hint="eastAsia" w:ascii="宋体" w:hAnsi="宋体"/>
          <w:szCs w:val="21"/>
          <w:u w:val="single"/>
        </w:rPr>
        <w:t xml:space="preserve">                </w:t>
      </w:r>
      <w:r>
        <w:rPr>
          <w:rFonts w:hint="eastAsia" w:ascii="宋体" w:hAnsi="宋体"/>
          <w:szCs w:val="21"/>
        </w:rPr>
        <w:t>招标项目（项目编号__________________）的中标结果，由_______________________单位为中标人。</w:t>
      </w:r>
      <w:r>
        <w:rPr>
          <w:rFonts w:hint="eastAsia" w:asciiTheme="minorEastAsia" w:hAnsiTheme="minorEastAsia"/>
          <w:szCs w:val="21"/>
        </w:rPr>
        <w:t>根据《中华人民共和国政府采购法》、《深圳经济特区政府采购条例》、《</w:t>
      </w:r>
      <w:r>
        <w:rPr>
          <w:rFonts w:hint="eastAsia" w:ascii="宋体" w:hAnsi="宋体" w:cs="Courier New"/>
          <w:snapToGrid w:val="0"/>
          <w:szCs w:val="18"/>
        </w:rPr>
        <w:t>中华人民共和国民法典</w:t>
      </w:r>
      <w:r>
        <w:rPr>
          <w:rFonts w:hint="eastAsia" w:asciiTheme="minorEastAsia" w:hAnsiTheme="minorEastAsia"/>
          <w:szCs w:val="21"/>
        </w:rPr>
        <w:t>》之规定</w:t>
      </w:r>
      <w:r>
        <w:rPr>
          <w:rFonts w:hint="eastAsia" w:ascii="宋体" w:hAnsi="宋体"/>
          <w:szCs w:val="21"/>
        </w:rPr>
        <w:t>，经_______________________（以下简称采购人）和_______________________（以下简称中标人）协商，就_______________________</w:t>
      </w:r>
      <w:r>
        <w:rPr>
          <w:rFonts w:hint="eastAsia" w:ascii="宋体" w:hAnsi="宋体"/>
          <w:bCs/>
          <w:snapToGrid w:val="0"/>
          <w:kern w:val="0"/>
          <w:szCs w:val="21"/>
          <w:lang w:val="zh-CN"/>
        </w:rPr>
        <w:t>项目</w:t>
      </w:r>
      <w:r>
        <w:rPr>
          <w:rFonts w:hint="eastAsia" w:ascii="宋体" w:hAnsi="宋体"/>
          <w:szCs w:val="21"/>
        </w:rPr>
        <w:t>，达成以下合同条款：</w:t>
      </w:r>
    </w:p>
    <w:p w14:paraId="6F424070">
      <w:pPr>
        <w:pStyle w:val="27"/>
        <w:snapToGrid w:val="0"/>
        <w:spacing w:line="360" w:lineRule="auto"/>
        <w:ind w:firstLine="422" w:firstLineChars="200"/>
        <w:rPr>
          <w:rFonts w:hAnsi="宋体"/>
          <w:b/>
          <w:szCs w:val="21"/>
        </w:rPr>
      </w:pPr>
      <w:r>
        <w:rPr>
          <w:rFonts w:hint="eastAsia" w:hAnsi="宋体"/>
          <w:b/>
          <w:szCs w:val="21"/>
        </w:rPr>
        <w:t>一、服务内容</w:t>
      </w:r>
    </w:p>
    <w:p w14:paraId="78626851">
      <w:pPr>
        <w:spacing w:line="360" w:lineRule="auto"/>
        <w:ind w:firstLine="422" w:firstLineChars="201"/>
        <w:rPr>
          <w:rFonts w:ascii="宋体" w:hAnsi="宋体"/>
          <w:szCs w:val="21"/>
        </w:rPr>
      </w:pPr>
      <w:r>
        <w:rPr>
          <w:rFonts w:hint="eastAsia" w:ascii="宋体" w:hAnsi="宋体"/>
          <w:szCs w:val="21"/>
        </w:rPr>
        <w:t>______________________</w:t>
      </w:r>
    </w:p>
    <w:p w14:paraId="6430D9FC">
      <w:pPr>
        <w:pStyle w:val="27"/>
        <w:snapToGrid w:val="0"/>
        <w:spacing w:line="360" w:lineRule="auto"/>
        <w:ind w:firstLine="422" w:firstLineChars="200"/>
        <w:rPr>
          <w:rFonts w:hAnsi="宋体"/>
          <w:b/>
          <w:szCs w:val="21"/>
        </w:rPr>
      </w:pPr>
      <w:r>
        <w:rPr>
          <w:rFonts w:hint="eastAsia" w:hAnsi="宋体"/>
          <w:b/>
          <w:szCs w:val="21"/>
        </w:rPr>
        <w:t>二、合同金额</w:t>
      </w:r>
    </w:p>
    <w:p w14:paraId="1A9D4D7D">
      <w:pPr>
        <w:pStyle w:val="27"/>
        <w:snapToGrid w:val="0"/>
        <w:spacing w:line="360" w:lineRule="auto"/>
        <w:ind w:firstLine="420" w:firstLineChars="200"/>
        <w:rPr>
          <w:rFonts w:hAnsi="宋体"/>
          <w:szCs w:val="21"/>
        </w:rPr>
      </w:pPr>
      <w:r>
        <w:rPr>
          <w:rFonts w:hint="eastAsia" w:hAnsi="宋体"/>
          <w:szCs w:val="21"/>
        </w:rPr>
        <w:t>本合同金额为（大写）：____________________________________元（￥_______________元）人民币。</w:t>
      </w:r>
    </w:p>
    <w:p w14:paraId="0CD04ECE">
      <w:pPr>
        <w:pStyle w:val="27"/>
        <w:snapToGrid w:val="0"/>
        <w:spacing w:line="360" w:lineRule="auto"/>
        <w:ind w:firstLine="422" w:firstLineChars="200"/>
        <w:rPr>
          <w:rFonts w:hAnsi="宋体"/>
          <w:b/>
          <w:szCs w:val="21"/>
        </w:rPr>
      </w:pPr>
      <w:r>
        <w:rPr>
          <w:rFonts w:hint="eastAsia" w:hAnsi="宋体"/>
          <w:b/>
          <w:szCs w:val="21"/>
        </w:rPr>
        <w:t>三、技术资料</w:t>
      </w:r>
    </w:p>
    <w:p w14:paraId="536237EC">
      <w:pPr>
        <w:pStyle w:val="27"/>
        <w:snapToGrid w:val="0"/>
        <w:spacing w:line="360" w:lineRule="auto"/>
        <w:ind w:firstLine="420" w:firstLineChars="200"/>
        <w:rPr>
          <w:rFonts w:hAnsi="宋体"/>
          <w:szCs w:val="21"/>
        </w:rPr>
      </w:pPr>
      <w:r>
        <w:rPr>
          <w:rFonts w:hint="eastAsia" w:hAnsi="宋体"/>
          <w:szCs w:val="21"/>
        </w:rPr>
        <w:t>1、中标人应按招标文件规定的时间向采购人提供有关技术资料。</w:t>
      </w:r>
    </w:p>
    <w:p w14:paraId="3BCC4F18">
      <w:pPr>
        <w:pStyle w:val="27"/>
        <w:snapToGrid w:val="0"/>
        <w:spacing w:line="360" w:lineRule="auto"/>
        <w:ind w:firstLine="420" w:firstLineChars="200"/>
        <w:rPr>
          <w:rFonts w:hAnsi="宋体"/>
          <w:szCs w:val="21"/>
        </w:rPr>
      </w:pPr>
      <w:r>
        <w:rPr>
          <w:rFonts w:hint="eastAsia" w:hAnsi="宋体"/>
          <w:szCs w:val="21"/>
        </w:rPr>
        <w:t>2、没有采购人事先书面同意，中标人不得将由采购人提供的有关合同或任何合同条文、项目资料提供给与履行本合同无关的任何其他人。即使向履行本合同有关的人员提供，也应注意保密并限于履行合同的必需范围。</w:t>
      </w:r>
    </w:p>
    <w:p w14:paraId="1192D534">
      <w:pPr>
        <w:pStyle w:val="27"/>
        <w:snapToGrid w:val="0"/>
        <w:spacing w:line="360" w:lineRule="auto"/>
        <w:ind w:firstLine="420" w:firstLineChars="200"/>
        <w:rPr>
          <w:rFonts w:hAnsi="宋体"/>
          <w:szCs w:val="21"/>
        </w:rPr>
      </w:pPr>
      <w:r>
        <w:rPr>
          <w:rFonts w:hint="eastAsia" w:hAnsi="宋体"/>
          <w:szCs w:val="21"/>
        </w:rPr>
        <w:t>3、合同履行完毕，未经采购人的书面同意，中标人不得保存在履行合同过程中所获得或接触到的任何内部数据资料。</w:t>
      </w:r>
    </w:p>
    <w:p w14:paraId="5265C8C1">
      <w:pPr>
        <w:pStyle w:val="27"/>
        <w:snapToGrid w:val="0"/>
        <w:spacing w:line="360" w:lineRule="auto"/>
        <w:ind w:firstLine="422" w:firstLineChars="200"/>
        <w:rPr>
          <w:rFonts w:hAnsi="宋体"/>
          <w:b/>
          <w:szCs w:val="21"/>
        </w:rPr>
      </w:pPr>
      <w:r>
        <w:rPr>
          <w:rFonts w:hint="eastAsia" w:hAnsi="宋体"/>
          <w:b/>
          <w:szCs w:val="21"/>
        </w:rPr>
        <w:t>四、知识产权</w:t>
      </w:r>
    </w:p>
    <w:p w14:paraId="089B43B5">
      <w:pPr>
        <w:pStyle w:val="27"/>
        <w:snapToGrid w:val="0"/>
        <w:spacing w:line="360" w:lineRule="auto"/>
        <w:ind w:firstLine="420" w:firstLineChars="200"/>
        <w:rPr>
          <w:rFonts w:hAnsi="宋体"/>
          <w:bCs/>
          <w:szCs w:val="21"/>
        </w:rPr>
      </w:pPr>
      <w:r>
        <w:rPr>
          <w:rFonts w:hint="eastAsia" w:hAnsi="宋体"/>
          <w:szCs w:val="21"/>
        </w:rPr>
        <w:t>中标人应保证提供服务过程中不会侵犯任何第三方的知识产权</w:t>
      </w:r>
      <w:r>
        <w:rPr>
          <w:rFonts w:hint="eastAsia" w:hAnsi="宋体"/>
          <w:bCs/>
          <w:szCs w:val="21"/>
        </w:rPr>
        <w:t>。</w:t>
      </w:r>
    </w:p>
    <w:p w14:paraId="6FD806FA">
      <w:pPr>
        <w:pStyle w:val="27"/>
        <w:snapToGrid w:val="0"/>
        <w:spacing w:line="360" w:lineRule="auto"/>
        <w:ind w:firstLine="422" w:firstLineChars="200"/>
        <w:rPr>
          <w:rFonts w:hAnsi="宋体"/>
          <w:b/>
          <w:szCs w:val="21"/>
        </w:rPr>
      </w:pPr>
      <w:r>
        <w:rPr>
          <w:rFonts w:hint="eastAsia" w:hAnsi="宋体"/>
          <w:b/>
          <w:szCs w:val="21"/>
        </w:rPr>
        <w:t>五、履约保证金</w:t>
      </w:r>
    </w:p>
    <w:p w14:paraId="77ED005E">
      <w:pPr>
        <w:snapToGrid w:val="0"/>
        <w:spacing w:line="360" w:lineRule="auto"/>
        <w:ind w:firstLine="422" w:firstLineChars="200"/>
        <w:rPr>
          <w:rFonts w:ascii="宋体" w:hAnsi="宋体"/>
          <w:b/>
          <w:szCs w:val="21"/>
        </w:rPr>
      </w:pPr>
      <w:r>
        <w:rPr>
          <w:rFonts w:hint="eastAsia" w:ascii="宋体" w:hAnsi="宋体"/>
          <w:b/>
          <w:szCs w:val="21"/>
        </w:rPr>
        <w:t>六、采购人的权利与义务</w:t>
      </w:r>
    </w:p>
    <w:p w14:paraId="6D521994">
      <w:pPr>
        <w:snapToGrid w:val="0"/>
        <w:spacing w:line="360" w:lineRule="auto"/>
        <w:ind w:firstLine="420" w:firstLineChars="200"/>
        <w:rPr>
          <w:rFonts w:ascii="宋体" w:hAnsi="宋体"/>
          <w:szCs w:val="21"/>
        </w:rPr>
      </w:pPr>
      <w:r>
        <w:rPr>
          <w:rFonts w:hint="eastAsia" w:ascii="宋体" w:hAnsi="宋体"/>
          <w:szCs w:val="21"/>
        </w:rPr>
        <w:t>1、_______________________</w:t>
      </w:r>
    </w:p>
    <w:p w14:paraId="40F2F674">
      <w:pPr>
        <w:snapToGrid w:val="0"/>
        <w:spacing w:line="360" w:lineRule="auto"/>
        <w:ind w:firstLine="420" w:firstLineChars="200"/>
        <w:rPr>
          <w:rFonts w:ascii="宋体" w:hAnsi="宋体"/>
          <w:szCs w:val="21"/>
        </w:rPr>
      </w:pPr>
      <w:r>
        <w:rPr>
          <w:rFonts w:hint="eastAsia" w:ascii="宋体" w:hAnsi="宋体"/>
          <w:szCs w:val="21"/>
        </w:rPr>
        <w:t>2、_______________________</w:t>
      </w:r>
    </w:p>
    <w:p w14:paraId="2BE2BAB8">
      <w:pPr>
        <w:snapToGrid w:val="0"/>
        <w:spacing w:line="360" w:lineRule="auto"/>
        <w:ind w:firstLine="420" w:firstLineChars="200"/>
        <w:rPr>
          <w:rFonts w:ascii="宋体" w:hAnsi="宋体"/>
          <w:szCs w:val="21"/>
        </w:rPr>
      </w:pPr>
      <w:r>
        <w:rPr>
          <w:rFonts w:hint="eastAsia" w:ascii="宋体" w:hAnsi="宋体"/>
          <w:szCs w:val="21"/>
        </w:rPr>
        <w:t>3、_______________________</w:t>
      </w:r>
    </w:p>
    <w:p w14:paraId="1C1DBF61">
      <w:pPr>
        <w:snapToGrid w:val="0"/>
        <w:spacing w:line="360" w:lineRule="auto"/>
        <w:ind w:firstLine="420" w:firstLineChars="200"/>
        <w:rPr>
          <w:rFonts w:ascii="宋体" w:hAnsi="宋体"/>
          <w:szCs w:val="21"/>
        </w:rPr>
      </w:pPr>
      <w:r>
        <w:rPr>
          <w:rFonts w:hint="eastAsia" w:ascii="宋体" w:hAnsi="宋体"/>
          <w:szCs w:val="21"/>
        </w:rPr>
        <w:t>4、_______________________</w:t>
      </w:r>
    </w:p>
    <w:p w14:paraId="1E524BEF">
      <w:pPr>
        <w:snapToGrid w:val="0"/>
        <w:spacing w:line="360" w:lineRule="auto"/>
        <w:ind w:firstLine="420" w:firstLineChars="200"/>
        <w:rPr>
          <w:rFonts w:ascii="宋体" w:hAnsi="宋体"/>
          <w:szCs w:val="21"/>
        </w:rPr>
      </w:pPr>
      <w:r>
        <w:rPr>
          <w:rFonts w:hint="eastAsia" w:ascii="宋体" w:hAnsi="宋体"/>
          <w:szCs w:val="21"/>
        </w:rPr>
        <w:t>5、采购人的其它权利与义务_______________________</w:t>
      </w:r>
    </w:p>
    <w:p w14:paraId="2D88FE51">
      <w:pPr>
        <w:snapToGrid w:val="0"/>
        <w:spacing w:line="360" w:lineRule="auto"/>
        <w:ind w:firstLine="422" w:firstLineChars="200"/>
        <w:rPr>
          <w:rFonts w:ascii="宋体" w:hAnsi="宋体"/>
          <w:b/>
          <w:szCs w:val="21"/>
        </w:rPr>
      </w:pPr>
      <w:r>
        <w:rPr>
          <w:rFonts w:hint="eastAsia" w:ascii="宋体" w:hAnsi="宋体"/>
          <w:b/>
          <w:szCs w:val="21"/>
        </w:rPr>
        <w:t>七、中标人的权利与义务</w:t>
      </w:r>
    </w:p>
    <w:p w14:paraId="12484B52">
      <w:pPr>
        <w:snapToGrid w:val="0"/>
        <w:spacing w:line="360" w:lineRule="auto"/>
        <w:ind w:firstLine="420" w:firstLineChars="200"/>
        <w:rPr>
          <w:rFonts w:ascii="宋体" w:hAnsi="宋体"/>
          <w:szCs w:val="21"/>
        </w:rPr>
      </w:pPr>
      <w:r>
        <w:rPr>
          <w:rFonts w:hint="eastAsia" w:ascii="宋体" w:hAnsi="宋体"/>
          <w:szCs w:val="21"/>
        </w:rPr>
        <w:t>1、_______________________</w:t>
      </w:r>
    </w:p>
    <w:p w14:paraId="7CFDD0B5">
      <w:pPr>
        <w:snapToGrid w:val="0"/>
        <w:spacing w:line="360" w:lineRule="auto"/>
        <w:ind w:firstLine="420" w:firstLineChars="200"/>
        <w:rPr>
          <w:rFonts w:ascii="宋体" w:hAnsi="宋体"/>
          <w:szCs w:val="21"/>
        </w:rPr>
      </w:pPr>
      <w:r>
        <w:rPr>
          <w:rFonts w:hint="eastAsia" w:ascii="宋体" w:hAnsi="宋体"/>
          <w:szCs w:val="21"/>
        </w:rPr>
        <w:t>2、_______________________</w:t>
      </w:r>
    </w:p>
    <w:p w14:paraId="5492ACDD">
      <w:pPr>
        <w:snapToGrid w:val="0"/>
        <w:spacing w:line="360" w:lineRule="auto"/>
        <w:ind w:firstLine="420" w:firstLineChars="200"/>
        <w:rPr>
          <w:rFonts w:ascii="宋体" w:hAnsi="宋体"/>
          <w:szCs w:val="21"/>
        </w:rPr>
      </w:pPr>
      <w:r>
        <w:rPr>
          <w:rFonts w:hint="eastAsia" w:ascii="宋体" w:hAnsi="宋体"/>
          <w:szCs w:val="21"/>
        </w:rPr>
        <w:t>3、_______________________</w:t>
      </w:r>
    </w:p>
    <w:p w14:paraId="51924807">
      <w:pPr>
        <w:snapToGrid w:val="0"/>
        <w:spacing w:line="360" w:lineRule="auto"/>
        <w:ind w:firstLine="420" w:firstLineChars="200"/>
        <w:rPr>
          <w:rFonts w:ascii="宋体" w:hAnsi="宋体"/>
          <w:szCs w:val="21"/>
        </w:rPr>
      </w:pPr>
      <w:r>
        <w:rPr>
          <w:rFonts w:hint="eastAsia" w:ascii="宋体" w:hAnsi="宋体"/>
          <w:szCs w:val="21"/>
        </w:rPr>
        <w:t>4、_______________________</w:t>
      </w:r>
    </w:p>
    <w:p w14:paraId="0BC21A53">
      <w:pPr>
        <w:snapToGrid w:val="0"/>
        <w:spacing w:line="360" w:lineRule="auto"/>
        <w:ind w:firstLine="420" w:firstLineChars="200"/>
        <w:rPr>
          <w:rFonts w:ascii="宋体" w:hAnsi="宋体"/>
          <w:szCs w:val="21"/>
        </w:rPr>
      </w:pPr>
      <w:r>
        <w:rPr>
          <w:rFonts w:hint="eastAsia" w:ascii="宋体" w:hAnsi="宋体"/>
          <w:szCs w:val="21"/>
        </w:rPr>
        <w:t>5、中标人的其它权利与义务_______________________</w:t>
      </w:r>
    </w:p>
    <w:p w14:paraId="11FA02AD">
      <w:pPr>
        <w:pStyle w:val="27"/>
        <w:snapToGrid w:val="0"/>
        <w:spacing w:line="360" w:lineRule="auto"/>
        <w:ind w:firstLine="422" w:firstLineChars="200"/>
        <w:rPr>
          <w:rFonts w:hAnsi="宋体"/>
          <w:b/>
          <w:szCs w:val="21"/>
        </w:rPr>
      </w:pPr>
      <w:r>
        <w:rPr>
          <w:rFonts w:hint="eastAsia" w:hAnsi="宋体"/>
          <w:b/>
          <w:szCs w:val="21"/>
        </w:rPr>
        <w:t>八、合同履行时间、履行方式及履行地点</w:t>
      </w:r>
    </w:p>
    <w:p w14:paraId="7E707750">
      <w:pPr>
        <w:pStyle w:val="27"/>
        <w:snapToGrid w:val="0"/>
        <w:spacing w:line="360" w:lineRule="auto"/>
        <w:ind w:firstLine="420" w:firstLineChars="200"/>
        <w:rPr>
          <w:rFonts w:hAnsi="宋体"/>
          <w:bCs/>
          <w:szCs w:val="21"/>
        </w:rPr>
      </w:pPr>
      <w:r>
        <w:rPr>
          <w:rFonts w:hint="eastAsia" w:hAnsi="宋体"/>
          <w:bCs/>
          <w:szCs w:val="21"/>
        </w:rPr>
        <w:t>1、</w:t>
      </w:r>
      <w:r>
        <w:rPr>
          <w:rFonts w:hint="eastAsia" w:hAnsi="宋体"/>
          <w:szCs w:val="21"/>
        </w:rPr>
        <w:t>履行时间</w:t>
      </w:r>
      <w:r>
        <w:rPr>
          <w:rFonts w:hint="eastAsia" w:hAnsi="宋体"/>
          <w:bCs/>
          <w:szCs w:val="21"/>
        </w:rPr>
        <w:t>：</w:t>
      </w:r>
      <w:r>
        <w:rPr>
          <w:rFonts w:hint="eastAsia" w:hAnsi="宋体"/>
          <w:szCs w:val="21"/>
        </w:rPr>
        <w:t>______________________</w:t>
      </w:r>
    </w:p>
    <w:p w14:paraId="7A15CC18">
      <w:pPr>
        <w:pStyle w:val="27"/>
        <w:snapToGrid w:val="0"/>
        <w:spacing w:line="360" w:lineRule="auto"/>
        <w:ind w:firstLine="420" w:firstLineChars="200"/>
        <w:rPr>
          <w:rFonts w:hAnsi="宋体"/>
          <w:bCs/>
          <w:szCs w:val="21"/>
        </w:rPr>
      </w:pPr>
      <w:r>
        <w:rPr>
          <w:rFonts w:hint="eastAsia" w:hAnsi="宋体"/>
          <w:bCs/>
          <w:szCs w:val="21"/>
        </w:rPr>
        <w:t>2、</w:t>
      </w:r>
      <w:r>
        <w:rPr>
          <w:rFonts w:hint="eastAsia" w:hAnsi="宋体"/>
          <w:szCs w:val="21"/>
        </w:rPr>
        <w:t>履行方式</w:t>
      </w:r>
      <w:r>
        <w:rPr>
          <w:rFonts w:hint="eastAsia" w:hAnsi="宋体"/>
          <w:bCs/>
          <w:szCs w:val="21"/>
        </w:rPr>
        <w:t>：</w:t>
      </w:r>
      <w:r>
        <w:rPr>
          <w:rFonts w:hint="eastAsia" w:hAnsi="宋体"/>
          <w:szCs w:val="21"/>
        </w:rPr>
        <w:t>______________________</w:t>
      </w:r>
    </w:p>
    <w:p w14:paraId="328A1108">
      <w:pPr>
        <w:pStyle w:val="27"/>
        <w:snapToGrid w:val="0"/>
        <w:spacing w:line="360" w:lineRule="auto"/>
        <w:ind w:firstLine="420" w:firstLineChars="200"/>
        <w:rPr>
          <w:rFonts w:hAnsi="宋体"/>
          <w:szCs w:val="21"/>
        </w:rPr>
      </w:pPr>
      <w:r>
        <w:rPr>
          <w:rFonts w:hint="eastAsia" w:hAnsi="宋体"/>
          <w:bCs/>
          <w:szCs w:val="21"/>
        </w:rPr>
        <w:t>3、</w:t>
      </w:r>
      <w:r>
        <w:rPr>
          <w:rFonts w:hint="eastAsia" w:hAnsi="宋体"/>
          <w:szCs w:val="21"/>
        </w:rPr>
        <w:t>履行地点</w:t>
      </w:r>
      <w:r>
        <w:rPr>
          <w:rFonts w:hint="eastAsia" w:hAnsi="宋体"/>
          <w:bCs/>
          <w:szCs w:val="21"/>
        </w:rPr>
        <w:t>：</w:t>
      </w:r>
      <w:r>
        <w:rPr>
          <w:rFonts w:hint="eastAsia" w:hAnsi="宋体"/>
          <w:szCs w:val="21"/>
          <w:u w:val="single"/>
        </w:rPr>
        <w:t>深圳市</w:t>
      </w:r>
    </w:p>
    <w:p w14:paraId="598D4234">
      <w:pPr>
        <w:snapToGrid w:val="0"/>
        <w:spacing w:line="360" w:lineRule="auto"/>
        <w:ind w:firstLine="422" w:firstLineChars="200"/>
        <w:rPr>
          <w:rFonts w:ascii="宋体" w:hAnsi="宋体"/>
          <w:b/>
          <w:szCs w:val="21"/>
        </w:rPr>
      </w:pPr>
      <w:r>
        <w:rPr>
          <w:rFonts w:hint="eastAsia" w:ascii="宋体" w:hAnsi="宋体"/>
          <w:b/>
          <w:szCs w:val="21"/>
        </w:rPr>
        <w:t>九、验收</w:t>
      </w:r>
    </w:p>
    <w:p w14:paraId="3F13B871">
      <w:pPr>
        <w:snapToGrid w:val="0"/>
        <w:spacing w:line="360" w:lineRule="auto"/>
        <w:ind w:firstLine="420" w:firstLineChars="200"/>
        <w:rPr>
          <w:rFonts w:ascii="宋体" w:hAnsi="宋体"/>
          <w:szCs w:val="21"/>
        </w:rPr>
      </w:pPr>
      <w:r>
        <w:rPr>
          <w:rFonts w:hint="eastAsia" w:ascii="宋体" w:hAnsi="宋体"/>
          <w:szCs w:val="21"/>
        </w:rPr>
        <w:t>1、下列文件的验收分为______个阶段:</w:t>
      </w:r>
    </w:p>
    <w:p w14:paraId="225A4D89">
      <w:pPr>
        <w:snapToGrid w:val="0"/>
        <w:spacing w:line="360" w:lineRule="auto"/>
        <w:ind w:firstLine="420" w:firstLineChars="200"/>
        <w:rPr>
          <w:rFonts w:ascii="宋体" w:hAnsi="宋体"/>
          <w:szCs w:val="21"/>
        </w:rPr>
      </w:pPr>
      <w:r>
        <w:rPr>
          <w:rFonts w:hint="eastAsia" w:ascii="宋体" w:hAnsi="宋体"/>
          <w:szCs w:val="21"/>
        </w:rPr>
        <w:t>2、其余文件和工作由用户组织有关技术人员根据国家和行业有关规范、规程、标准和用户需求直接验收。</w:t>
      </w:r>
    </w:p>
    <w:p w14:paraId="26073BE8">
      <w:pPr>
        <w:snapToGrid w:val="0"/>
        <w:spacing w:line="360" w:lineRule="auto"/>
        <w:ind w:firstLine="420" w:firstLineChars="200"/>
        <w:rPr>
          <w:rFonts w:ascii="宋体" w:hAnsi="宋体"/>
          <w:szCs w:val="21"/>
        </w:rPr>
      </w:pPr>
      <w:r>
        <w:rPr>
          <w:rFonts w:hint="eastAsia" w:ascii="宋体" w:hAnsi="宋体"/>
          <w:szCs w:val="21"/>
        </w:rPr>
        <w:t>3、验收依据为招标文件、中标人投标文件，国家和行业有关规范、规程和标准。</w:t>
      </w:r>
    </w:p>
    <w:p w14:paraId="524617BC">
      <w:pPr>
        <w:pStyle w:val="27"/>
        <w:snapToGrid w:val="0"/>
        <w:spacing w:line="360" w:lineRule="auto"/>
        <w:ind w:firstLine="422" w:firstLineChars="200"/>
        <w:rPr>
          <w:rFonts w:hAnsi="宋体"/>
          <w:b/>
          <w:szCs w:val="21"/>
        </w:rPr>
      </w:pPr>
      <w:r>
        <w:rPr>
          <w:rFonts w:hint="eastAsia" w:hAnsi="宋体"/>
          <w:b/>
          <w:szCs w:val="21"/>
        </w:rPr>
        <w:t>十、付款方式和税费</w:t>
      </w:r>
    </w:p>
    <w:p w14:paraId="2CAD3547">
      <w:pPr>
        <w:pStyle w:val="27"/>
        <w:snapToGrid w:val="0"/>
        <w:spacing w:line="360" w:lineRule="auto"/>
        <w:ind w:firstLine="420" w:firstLineChars="200"/>
        <w:rPr>
          <w:rFonts w:hAnsi="宋体"/>
          <w:bCs/>
          <w:szCs w:val="21"/>
        </w:rPr>
      </w:pPr>
      <w:r>
        <w:rPr>
          <w:rFonts w:hAnsi="宋体" w:cs="宋体"/>
          <w:szCs w:val="21"/>
        </w:rPr>
        <w:t>本合同付款方式为</w:t>
      </w:r>
      <w:r>
        <w:rPr>
          <w:rFonts w:hint="eastAsia" w:hAnsi="宋体" w:cs="宋体"/>
          <w:szCs w:val="21"/>
        </w:rPr>
        <w:t>：</w:t>
      </w:r>
      <w:r>
        <w:rPr>
          <w:rFonts w:hint="eastAsia" w:hAnsi="宋体" w:cs="宋体"/>
          <w:szCs w:val="21"/>
          <w:u w:val="single"/>
        </w:rPr>
        <w:t xml:space="preserve">                </w:t>
      </w:r>
      <w:r>
        <w:rPr>
          <w:rFonts w:hint="eastAsia" w:hAnsi="宋体"/>
          <w:bCs/>
          <w:szCs w:val="21"/>
        </w:rPr>
        <w:t>。</w:t>
      </w:r>
    </w:p>
    <w:p w14:paraId="0FBB940D">
      <w:pPr>
        <w:snapToGrid w:val="0"/>
        <w:spacing w:line="360" w:lineRule="auto"/>
        <w:ind w:firstLine="420" w:firstLineChars="200"/>
        <w:rPr>
          <w:rFonts w:ascii="宋体" w:hAnsi="宋体"/>
          <w:szCs w:val="21"/>
        </w:rPr>
      </w:pPr>
      <w:r>
        <w:rPr>
          <w:rFonts w:hint="eastAsia" w:ascii="宋体" w:hAnsi="宋体"/>
          <w:szCs w:val="21"/>
        </w:rPr>
        <w:t>本合同执行中相关的一切税费均由中标人负担。</w:t>
      </w:r>
    </w:p>
    <w:p w14:paraId="1090BAB9">
      <w:pPr>
        <w:snapToGrid w:val="0"/>
        <w:spacing w:line="360" w:lineRule="auto"/>
        <w:ind w:firstLine="422" w:firstLineChars="200"/>
        <w:rPr>
          <w:rFonts w:ascii="宋体" w:hAnsi="宋体"/>
          <w:b/>
          <w:bCs/>
          <w:szCs w:val="21"/>
        </w:rPr>
      </w:pPr>
      <w:r>
        <w:rPr>
          <w:rFonts w:hint="eastAsia" w:ascii="宋体" w:hAnsi="宋体"/>
          <w:b/>
          <w:szCs w:val="21"/>
        </w:rPr>
        <w:t>十一、</w:t>
      </w:r>
      <w:r>
        <w:rPr>
          <w:rFonts w:hint="eastAsia" w:ascii="宋体" w:hAnsi="宋体"/>
          <w:b/>
          <w:bCs/>
          <w:szCs w:val="21"/>
        </w:rPr>
        <w:t>争议解决办法</w:t>
      </w:r>
    </w:p>
    <w:p w14:paraId="571FE41D">
      <w:pPr>
        <w:snapToGrid w:val="0"/>
        <w:spacing w:line="360" w:lineRule="auto"/>
        <w:ind w:firstLine="420" w:firstLineChars="200"/>
        <w:rPr>
          <w:rFonts w:ascii="宋体" w:hAnsi="宋体"/>
          <w:szCs w:val="21"/>
        </w:rPr>
      </w:pPr>
      <w:r>
        <w:rPr>
          <w:rFonts w:asciiTheme="minorEastAsia" w:hAnsiTheme="minorEastAsia"/>
          <w:szCs w:val="21"/>
        </w:rPr>
        <w:t>因履行本合同引起的或与本合同有关的争议，甲、乙双方应首先通过友好协商解决，如果协商不能解决争议，则向甲方所在地有管辖权的人民法院提起诉讼</w:t>
      </w:r>
      <w:r>
        <w:rPr>
          <w:rFonts w:hint="eastAsia" w:ascii="宋体" w:hAnsi="宋体"/>
          <w:szCs w:val="21"/>
        </w:rPr>
        <w:t>。</w:t>
      </w:r>
    </w:p>
    <w:p w14:paraId="31E76A4F">
      <w:pPr>
        <w:pStyle w:val="27"/>
        <w:snapToGrid w:val="0"/>
        <w:spacing w:line="360" w:lineRule="auto"/>
        <w:ind w:firstLine="422" w:firstLineChars="200"/>
        <w:rPr>
          <w:rFonts w:hAnsi="宋体"/>
          <w:b/>
          <w:szCs w:val="21"/>
        </w:rPr>
      </w:pPr>
      <w:r>
        <w:rPr>
          <w:rFonts w:hint="eastAsia" w:hAnsi="宋体"/>
          <w:b/>
          <w:szCs w:val="21"/>
        </w:rPr>
        <w:t>十二、违约责任</w:t>
      </w:r>
    </w:p>
    <w:p w14:paraId="37297565">
      <w:pPr>
        <w:pStyle w:val="27"/>
        <w:snapToGrid w:val="0"/>
        <w:spacing w:line="360" w:lineRule="auto"/>
        <w:ind w:firstLine="420" w:firstLineChars="200"/>
        <w:rPr>
          <w:rFonts w:hAnsi="宋体"/>
          <w:szCs w:val="21"/>
        </w:rPr>
      </w:pPr>
      <w:r>
        <w:rPr>
          <w:rFonts w:hint="eastAsia" w:hAnsi="宋体"/>
          <w:szCs w:val="21"/>
        </w:rPr>
        <w:t>1、因中标人原因，未能按规定完成本项目有关工作的，采购人可在支付合同余款中扣除合同价款</w:t>
      </w:r>
      <w:r>
        <w:rPr>
          <w:rFonts w:hint="eastAsia" w:hAnsi="宋体"/>
          <w:szCs w:val="21"/>
          <w:u w:val="single"/>
        </w:rPr>
        <w:t xml:space="preserve">        </w:t>
      </w:r>
      <w:r>
        <w:rPr>
          <w:rFonts w:hint="eastAsia" w:hAnsi="宋体"/>
          <w:szCs w:val="21"/>
        </w:rPr>
        <w:t>。</w:t>
      </w:r>
    </w:p>
    <w:p w14:paraId="7E36DF4D">
      <w:pPr>
        <w:snapToGrid w:val="0"/>
        <w:spacing w:line="360" w:lineRule="auto"/>
        <w:ind w:firstLine="420" w:firstLineChars="200"/>
        <w:rPr>
          <w:rFonts w:ascii="宋体" w:hAnsi="宋体"/>
          <w:szCs w:val="21"/>
        </w:rPr>
      </w:pPr>
      <w:r>
        <w:rPr>
          <w:rFonts w:hint="eastAsia" w:ascii="宋体" w:hAnsi="宋体"/>
          <w:szCs w:val="21"/>
        </w:rPr>
        <w:t>2、__________方违反本合同__________约定，应当__________。</w:t>
      </w:r>
    </w:p>
    <w:p w14:paraId="3514513C">
      <w:pPr>
        <w:snapToGrid w:val="0"/>
        <w:spacing w:line="360" w:lineRule="auto"/>
        <w:ind w:firstLine="422" w:firstLineChars="200"/>
        <w:rPr>
          <w:rFonts w:ascii="宋体" w:hAnsi="宋体"/>
          <w:b/>
          <w:bCs/>
          <w:szCs w:val="21"/>
        </w:rPr>
      </w:pPr>
      <w:r>
        <w:rPr>
          <w:rFonts w:hint="eastAsia" w:ascii="宋体" w:hAnsi="宋体"/>
          <w:b/>
          <w:szCs w:val="21"/>
        </w:rPr>
        <w:t>十三、</w:t>
      </w:r>
      <w:r>
        <w:rPr>
          <w:rFonts w:hint="eastAsia" w:asciiTheme="minorEastAsia" w:hAnsiTheme="minorEastAsia"/>
          <w:b/>
          <w:szCs w:val="21"/>
        </w:rPr>
        <w:t>合同的变更、解除或终止</w:t>
      </w:r>
    </w:p>
    <w:p w14:paraId="597FC8AC">
      <w:pPr>
        <w:snapToGrid w:val="0"/>
        <w:spacing w:line="360" w:lineRule="auto"/>
        <w:ind w:firstLine="420" w:firstLineChars="200"/>
        <w:rPr>
          <w:rFonts w:ascii="宋体" w:hAnsi="宋体"/>
          <w:b/>
          <w:bCs/>
          <w:szCs w:val="21"/>
        </w:rPr>
      </w:pPr>
      <w:r>
        <w:rPr>
          <w:rFonts w:hint="eastAsia" w:ascii="宋体" w:hAnsi="宋体"/>
          <w:szCs w:val="21"/>
        </w:rPr>
        <w:t>除政府采购合同继续履行将损害国家利益和社会公共利益外，双方当事人不得擅自变更、中止或者终止合同。</w:t>
      </w:r>
    </w:p>
    <w:p w14:paraId="47049B5D">
      <w:pPr>
        <w:snapToGrid w:val="0"/>
        <w:spacing w:line="360" w:lineRule="auto"/>
        <w:ind w:firstLine="422" w:firstLineChars="200"/>
        <w:rPr>
          <w:rFonts w:ascii="宋体" w:hAnsi="宋体"/>
          <w:b/>
          <w:bCs/>
          <w:szCs w:val="21"/>
        </w:rPr>
      </w:pPr>
      <w:r>
        <w:rPr>
          <w:rFonts w:hint="eastAsia" w:ascii="宋体" w:hAnsi="宋体"/>
          <w:b/>
          <w:szCs w:val="21"/>
        </w:rPr>
        <w:t>十四、</w:t>
      </w:r>
      <w:r>
        <w:rPr>
          <w:rFonts w:hint="eastAsia" w:asciiTheme="minorEastAsia" w:hAnsiTheme="minorEastAsia"/>
          <w:b/>
          <w:szCs w:val="21"/>
        </w:rPr>
        <w:t>合同生效及其他</w:t>
      </w:r>
    </w:p>
    <w:p w14:paraId="6548F755">
      <w:pPr>
        <w:snapToGrid w:val="0"/>
        <w:spacing w:line="360" w:lineRule="auto"/>
        <w:ind w:firstLine="420" w:firstLineChars="200"/>
        <w:rPr>
          <w:rFonts w:ascii="宋体" w:hAnsi="宋体"/>
          <w:szCs w:val="21"/>
        </w:rPr>
      </w:pPr>
      <w:r>
        <w:rPr>
          <w:rFonts w:hint="eastAsia" w:ascii="宋体" w:hAnsi="宋体"/>
          <w:szCs w:val="21"/>
        </w:rPr>
        <w:t>1、本合同与招标文件、中标人投标文件如有抵触之处，以本合同条款为准。</w:t>
      </w:r>
    </w:p>
    <w:p w14:paraId="4BAF7128">
      <w:pPr>
        <w:snapToGrid w:val="0"/>
        <w:spacing w:line="360" w:lineRule="auto"/>
        <w:ind w:firstLine="420" w:firstLineChars="200"/>
        <w:rPr>
          <w:rFonts w:ascii="宋体" w:hAnsi="宋体"/>
          <w:szCs w:val="21"/>
        </w:rPr>
      </w:pPr>
      <w:r>
        <w:rPr>
          <w:rFonts w:hint="eastAsia" w:ascii="宋体" w:hAnsi="宋体"/>
          <w:szCs w:val="21"/>
        </w:rPr>
        <w:t>2、下列文件均为本合同的组成部分：</w:t>
      </w:r>
    </w:p>
    <w:p w14:paraId="5F86F697">
      <w:pPr>
        <w:snapToGrid w:val="0"/>
        <w:spacing w:line="360" w:lineRule="auto"/>
        <w:ind w:firstLine="420" w:firstLineChars="200"/>
        <w:rPr>
          <w:rFonts w:ascii="宋体" w:hAnsi="宋体"/>
          <w:szCs w:val="21"/>
        </w:rPr>
      </w:pPr>
      <w:r>
        <w:rPr>
          <w:rFonts w:hint="eastAsia" w:ascii="宋体" w:hAnsi="宋体"/>
          <w:szCs w:val="21"/>
        </w:rPr>
        <w:t>（1）招标文件、答疑及补充通知；</w:t>
      </w:r>
    </w:p>
    <w:p w14:paraId="14355B4D">
      <w:pPr>
        <w:snapToGrid w:val="0"/>
        <w:spacing w:line="360" w:lineRule="auto"/>
        <w:ind w:firstLine="420" w:firstLineChars="200"/>
        <w:rPr>
          <w:rFonts w:ascii="宋体" w:hAnsi="宋体"/>
          <w:szCs w:val="21"/>
        </w:rPr>
      </w:pPr>
      <w:r>
        <w:rPr>
          <w:rFonts w:hint="eastAsia" w:ascii="宋体" w:hAnsi="宋体"/>
          <w:szCs w:val="21"/>
        </w:rPr>
        <w:t>（2）</w:t>
      </w:r>
      <w:r>
        <w:rPr>
          <w:rFonts w:asciiTheme="minorEastAsia" w:hAnsiTheme="minorEastAsia"/>
          <w:szCs w:val="21"/>
        </w:rPr>
        <w:t>乙方的</w:t>
      </w:r>
      <w:r>
        <w:rPr>
          <w:rFonts w:hint="eastAsia" w:ascii="宋体" w:hAnsi="宋体"/>
          <w:szCs w:val="21"/>
        </w:rPr>
        <w:t>投标文件；</w:t>
      </w:r>
    </w:p>
    <w:p w14:paraId="4B50DDBC">
      <w:pPr>
        <w:snapToGrid w:val="0"/>
        <w:spacing w:line="360" w:lineRule="auto"/>
        <w:ind w:firstLine="420" w:firstLineChars="200"/>
        <w:rPr>
          <w:rFonts w:ascii="宋体" w:hAnsi="宋体"/>
          <w:szCs w:val="21"/>
        </w:rPr>
      </w:pPr>
      <w:r>
        <w:rPr>
          <w:rFonts w:hint="eastAsia" w:ascii="宋体" w:hAnsi="宋体"/>
          <w:szCs w:val="21"/>
        </w:rPr>
        <w:t>（3）本合同执行中共同签署的补充与修正文件。</w:t>
      </w:r>
    </w:p>
    <w:p w14:paraId="360EE7BE">
      <w:pPr>
        <w:snapToGrid w:val="0"/>
        <w:spacing w:line="360" w:lineRule="auto"/>
        <w:ind w:firstLine="420" w:firstLineChars="200"/>
        <w:rPr>
          <w:rFonts w:ascii="宋体" w:hAnsi="宋体"/>
          <w:szCs w:val="21"/>
        </w:rPr>
      </w:pPr>
      <w:r>
        <w:rPr>
          <w:rFonts w:hint="eastAsia" w:ascii="宋体" w:hAnsi="宋体"/>
          <w:szCs w:val="21"/>
        </w:rPr>
        <w:t>3、本合同一式_____份，甲、中标人双方各执_____份，具有同等法律效力。本合同自双方法定代表人签字（盖章）认可之日起生效。</w:t>
      </w:r>
    </w:p>
    <w:p w14:paraId="686B4520">
      <w:pPr>
        <w:snapToGrid w:val="0"/>
        <w:spacing w:line="360" w:lineRule="auto"/>
        <w:ind w:firstLine="420" w:firstLineChars="200"/>
        <w:rPr>
          <w:rFonts w:ascii="宋体" w:hAnsi="宋体"/>
          <w:szCs w:val="21"/>
        </w:rPr>
      </w:pPr>
      <w:r>
        <w:rPr>
          <w:rFonts w:hint="eastAsia" w:ascii="宋体" w:hAnsi="宋体"/>
          <w:szCs w:val="21"/>
        </w:rPr>
        <w:t>4、本合同未尽事宜，双方友好协商，达成解决方案，经双方签字后，可作为本合同的有效附件。</w:t>
      </w:r>
    </w:p>
    <w:p w14:paraId="414F54FE">
      <w:pPr>
        <w:pStyle w:val="27"/>
        <w:snapToGrid w:val="0"/>
        <w:spacing w:line="360" w:lineRule="auto"/>
        <w:ind w:firstLine="420" w:firstLineChars="200"/>
        <w:rPr>
          <w:rFonts w:hAnsi="宋体"/>
          <w:szCs w:val="21"/>
        </w:rPr>
      </w:pPr>
      <w:r>
        <w:rPr>
          <w:rFonts w:hint="eastAsia" w:hAnsi="宋体"/>
          <w:szCs w:val="21"/>
        </w:rPr>
        <w:t>附件：</w:t>
      </w:r>
    </w:p>
    <w:p w14:paraId="7CB32077">
      <w:pPr>
        <w:snapToGrid w:val="0"/>
        <w:spacing w:line="360" w:lineRule="auto"/>
        <w:ind w:firstLine="420" w:firstLineChars="200"/>
        <w:rPr>
          <w:rFonts w:ascii="宋体" w:hAnsi="宋体"/>
          <w:szCs w:val="21"/>
        </w:rPr>
      </w:pPr>
      <w:r>
        <w:rPr>
          <w:rFonts w:hint="eastAsia" w:ascii="宋体" w:hAnsi="宋体"/>
          <w:szCs w:val="21"/>
        </w:rPr>
        <w:t>1、《中标通知书》</w:t>
      </w:r>
    </w:p>
    <w:p w14:paraId="62630ECE">
      <w:pPr>
        <w:snapToGrid w:val="0"/>
        <w:spacing w:line="360" w:lineRule="auto"/>
        <w:ind w:firstLine="420" w:firstLineChars="200"/>
        <w:rPr>
          <w:rFonts w:ascii="宋体" w:hAnsi="宋体"/>
          <w:szCs w:val="21"/>
        </w:rPr>
      </w:pPr>
      <w:r>
        <w:rPr>
          <w:rFonts w:hint="eastAsia" w:ascii="宋体" w:hAnsi="宋体"/>
          <w:szCs w:val="21"/>
        </w:rPr>
        <w:t>2、《投标文件》</w:t>
      </w:r>
    </w:p>
    <w:p w14:paraId="3B146CA3">
      <w:pPr>
        <w:snapToGrid w:val="0"/>
        <w:spacing w:line="360" w:lineRule="auto"/>
        <w:ind w:firstLine="420" w:firstLineChars="200"/>
        <w:rPr>
          <w:rFonts w:ascii="宋体" w:hAnsi="宋体"/>
          <w:szCs w:val="21"/>
        </w:rPr>
      </w:pPr>
      <w:r>
        <w:rPr>
          <w:rFonts w:hint="eastAsia" w:ascii="宋体" w:hAnsi="宋体"/>
          <w:szCs w:val="21"/>
        </w:rPr>
        <w:t>3、《招标文件》</w:t>
      </w:r>
    </w:p>
    <w:p w14:paraId="6390FA57">
      <w:pPr>
        <w:snapToGrid w:val="0"/>
        <w:spacing w:line="360" w:lineRule="auto"/>
        <w:rPr>
          <w:rFonts w:ascii="宋体" w:hAnsi="宋体"/>
          <w:szCs w:val="21"/>
        </w:rPr>
      </w:pPr>
    </w:p>
    <w:p w14:paraId="402773C9">
      <w:pPr>
        <w:spacing w:line="360" w:lineRule="auto"/>
        <w:ind w:firstLine="424" w:firstLineChars="202"/>
        <w:jc w:val="left"/>
        <w:rPr>
          <w:rFonts w:asciiTheme="minorEastAsia" w:hAnsiTheme="minorEastAsia"/>
          <w:szCs w:val="21"/>
        </w:rPr>
      </w:pPr>
      <w:r>
        <w:rPr>
          <w:rFonts w:hint="eastAsia" w:asciiTheme="minorEastAsia" w:hAnsiTheme="minorEastAsia"/>
          <w:szCs w:val="21"/>
        </w:rPr>
        <w:t>甲方（采购人）：</w:t>
      </w:r>
      <w:r>
        <w:rPr>
          <w:rFonts w:asciiTheme="minorEastAsia" w:hAnsiTheme="minorEastAsia"/>
          <w:szCs w:val="21"/>
        </w:rPr>
        <w:t>（盖</w:t>
      </w:r>
      <w:r>
        <w:rPr>
          <w:rFonts w:hint="eastAsia" w:asciiTheme="minorEastAsia" w:hAnsiTheme="minorEastAsia"/>
          <w:szCs w:val="21"/>
        </w:rPr>
        <w:t>公</w:t>
      </w:r>
      <w:r>
        <w:rPr>
          <w:rFonts w:asciiTheme="minorEastAsia" w:hAnsiTheme="minorEastAsia"/>
          <w:szCs w:val="21"/>
        </w:rPr>
        <w:t xml:space="preserve">章）  </w:t>
      </w:r>
      <w:r>
        <w:rPr>
          <w:rFonts w:hint="eastAsia" w:asciiTheme="minorEastAsia" w:hAnsiTheme="minorEastAsia"/>
          <w:szCs w:val="21"/>
        </w:rPr>
        <w:t xml:space="preserve">      </w:t>
      </w:r>
      <w:r>
        <w:rPr>
          <w:rFonts w:asciiTheme="minorEastAsia" w:hAnsiTheme="minorEastAsia"/>
          <w:szCs w:val="21"/>
        </w:rPr>
        <w:t xml:space="preserve"> </w:t>
      </w:r>
      <w:r>
        <w:rPr>
          <w:rFonts w:hint="eastAsia" w:asciiTheme="minorEastAsia" w:hAnsiTheme="minorEastAsia"/>
          <w:szCs w:val="21"/>
        </w:rPr>
        <w:t xml:space="preserve">    </w:t>
      </w:r>
      <w:r>
        <w:rPr>
          <w:rFonts w:asciiTheme="minorEastAsia" w:hAnsiTheme="minorEastAsia"/>
          <w:szCs w:val="21"/>
        </w:rPr>
        <w:t xml:space="preserve"> </w:t>
      </w:r>
      <w:r>
        <w:rPr>
          <w:rFonts w:hint="eastAsia" w:asciiTheme="minorEastAsia" w:hAnsiTheme="minorEastAsia"/>
          <w:szCs w:val="21"/>
        </w:rPr>
        <w:t xml:space="preserve">    </w:t>
      </w:r>
      <w:r>
        <w:rPr>
          <w:rFonts w:asciiTheme="minorEastAsia" w:hAnsiTheme="minorEastAsia"/>
          <w:szCs w:val="21"/>
        </w:rPr>
        <w:t>乙方（</w:t>
      </w:r>
      <w:r>
        <w:rPr>
          <w:rFonts w:hint="eastAsia" w:asciiTheme="minorEastAsia" w:hAnsiTheme="minorEastAsia"/>
          <w:szCs w:val="21"/>
        </w:rPr>
        <w:t>中标人</w:t>
      </w:r>
      <w:r>
        <w:rPr>
          <w:rFonts w:asciiTheme="minorEastAsia" w:hAnsiTheme="minorEastAsia"/>
          <w:szCs w:val="21"/>
        </w:rPr>
        <w:t>）：（盖</w:t>
      </w:r>
      <w:r>
        <w:rPr>
          <w:rFonts w:hint="eastAsia" w:asciiTheme="minorEastAsia" w:hAnsiTheme="minorEastAsia"/>
          <w:szCs w:val="21"/>
        </w:rPr>
        <w:t>公</w:t>
      </w:r>
      <w:r>
        <w:rPr>
          <w:rFonts w:asciiTheme="minorEastAsia" w:hAnsiTheme="minorEastAsia"/>
          <w:szCs w:val="21"/>
        </w:rPr>
        <w:t>章）</w:t>
      </w:r>
    </w:p>
    <w:p w14:paraId="4A294F3A">
      <w:pPr>
        <w:spacing w:line="360" w:lineRule="auto"/>
        <w:ind w:firstLine="424" w:firstLineChars="202"/>
        <w:jc w:val="left"/>
        <w:rPr>
          <w:rFonts w:asciiTheme="minorEastAsia" w:hAnsiTheme="minorEastAsia"/>
          <w:szCs w:val="21"/>
        </w:rPr>
      </w:pPr>
      <w:r>
        <w:rPr>
          <w:rFonts w:hint="eastAsia" w:asciiTheme="minorEastAsia" w:hAnsiTheme="minorEastAsia"/>
          <w:szCs w:val="21"/>
        </w:rPr>
        <w:t>法定代表人（签字或</w:t>
      </w:r>
      <w:r>
        <w:rPr>
          <w:rFonts w:hint="eastAsia" w:asciiTheme="minorEastAsia" w:hAnsiTheme="minorEastAsia"/>
          <w:szCs w:val="21"/>
          <w:lang w:eastAsia="zh-CN"/>
        </w:rPr>
        <w:t>盖章</w:t>
      </w:r>
      <w:r>
        <w:rPr>
          <w:rFonts w:hint="eastAsia" w:asciiTheme="minorEastAsia" w:hAnsiTheme="minorEastAsia"/>
          <w:szCs w:val="21"/>
        </w:rPr>
        <w:t>）：</w:t>
      </w:r>
      <w:r>
        <w:rPr>
          <w:rFonts w:asciiTheme="minorEastAsia" w:hAnsiTheme="minorEastAsia"/>
          <w:szCs w:val="21"/>
        </w:rPr>
        <w:t xml:space="preserve">                 </w:t>
      </w:r>
      <w:r>
        <w:rPr>
          <w:rFonts w:hint="eastAsia" w:asciiTheme="minorEastAsia" w:hAnsiTheme="minorEastAsia"/>
          <w:szCs w:val="21"/>
          <w:lang w:val="en-US" w:eastAsia="zh-CN"/>
        </w:rPr>
        <w:t xml:space="preserve"> </w:t>
      </w:r>
      <w:r>
        <w:rPr>
          <w:rFonts w:asciiTheme="minorEastAsia" w:hAnsiTheme="minorEastAsia"/>
          <w:szCs w:val="21"/>
        </w:rPr>
        <w:t>法定代表人</w:t>
      </w:r>
      <w:r>
        <w:rPr>
          <w:rFonts w:hint="eastAsia" w:asciiTheme="minorEastAsia" w:hAnsiTheme="minorEastAsia"/>
          <w:szCs w:val="21"/>
        </w:rPr>
        <w:t>（签字或</w:t>
      </w:r>
      <w:r>
        <w:rPr>
          <w:rFonts w:hint="eastAsia" w:asciiTheme="minorEastAsia" w:hAnsiTheme="minorEastAsia"/>
          <w:szCs w:val="21"/>
          <w:lang w:eastAsia="zh-CN"/>
        </w:rPr>
        <w:t>盖章</w:t>
      </w:r>
      <w:r>
        <w:rPr>
          <w:rFonts w:hint="eastAsia" w:asciiTheme="minorEastAsia" w:hAnsiTheme="minorEastAsia"/>
          <w:szCs w:val="21"/>
        </w:rPr>
        <w:t>）</w:t>
      </w:r>
      <w:r>
        <w:rPr>
          <w:rFonts w:asciiTheme="minorEastAsia" w:hAnsiTheme="minorEastAsia"/>
          <w:szCs w:val="21"/>
        </w:rPr>
        <w:t xml:space="preserve">： </w:t>
      </w:r>
    </w:p>
    <w:p w14:paraId="704842F8">
      <w:pPr>
        <w:spacing w:line="360" w:lineRule="auto"/>
        <w:ind w:firstLine="424" w:firstLineChars="202"/>
        <w:jc w:val="left"/>
        <w:rPr>
          <w:rFonts w:asciiTheme="minorEastAsia" w:hAnsiTheme="minorEastAsia"/>
          <w:szCs w:val="21"/>
        </w:rPr>
      </w:pPr>
      <w:r>
        <w:rPr>
          <w:rFonts w:hint="eastAsia" w:asciiTheme="minorEastAsia" w:hAnsiTheme="minorEastAsia"/>
          <w:szCs w:val="21"/>
        </w:rPr>
        <w:t>委托代理人：</w:t>
      </w:r>
      <w:r>
        <w:rPr>
          <w:rFonts w:asciiTheme="minorEastAsia" w:hAnsiTheme="minorEastAsia"/>
          <w:szCs w:val="21"/>
        </w:rPr>
        <w:t xml:space="preserve">                </w:t>
      </w:r>
      <w:r>
        <w:rPr>
          <w:rFonts w:hint="eastAsia" w:asciiTheme="minorEastAsia" w:hAnsiTheme="minorEastAsia"/>
          <w:szCs w:val="21"/>
        </w:rPr>
        <w:t xml:space="preserve">              </w:t>
      </w:r>
      <w:r>
        <w:rPr>
          <w:rFonts w:asciiTheme="minorEastAsia" w:hAnsiTheme="minorEastAsia"/>
          <w:szCs w:val="21"/>
        </w:rPr>
        <w:t xml:space="preserve">  委托代理人：</w:t>
      </w:r>
    </w:p>
    <w:p w14:paraId="0F129CDC">
      <w:pPr>
        <w:spacing w:line="360" w:lineRule="auto"/>
        <w:ind w:firstLine="424" w:firstLineChars="202"/>
        <w:rPr>
          <w:rFonts w:asciiTheme="minorEastAsia" w:hAnsiTheme="minorEastAsia"/>
          <w:b/>
          <w:szCs w:val="21"/>
        </w:rPr>
      </w:pPr>
      <w:r>
        <w:rPr>
          <w:rFonts w:hint="eastAsia" w:asciiTheme="minorEastAsia" w:hAnsiTheme="minorEastAsia"/>
          <w:szCs w:val="21"/>
        </w:rPr>
        <w:t>日期：</w:t>
      </w:r>
      <w:r>
        <w:rPr>
          <w:rFonts w:asciiTheme="minorEastAsia" w:hAnsiTheme="minorEastAsia"/>
          <w:szCs w:val="21"/>
        </w:rPr>
        <w:t xml:space="preserve">   年     月    日    </w:t>
      </w:r>
      <w:r>
        <w:rPr>
          <w:rFonts w:hint="eastAsia" w:asciiTheme="minorEastAsia" w:hAnsiTheme="minorEastAsia"/>
          <w:szCs w:val="21"/>
        </w:rPr>
        <w:t xml:space="preserve">              </w:t>
      </w:r>
      <w:r>
        <w:rPr>
          <w:rFonts w:asciiTheme="minorEastAsia" w:hAnsiTheme="minorEastAsia"/>
          <w:szCs w:val="21"/>
        </w:rPr>
        <w:t xml:space="preserve">  日期：   年     月    日</w:t>
      </w:r>
    </w:p>
    <w:p w14:paraId="4FB6913B">
      <w:pPr>
        <w:jc w:val="center"/>
        <w:rPr>
          <w:b/>
          <w:sz w:val="52"/>
          <w:szCs w:val="52"/>
        </w:rPr>
      </w:pPr>
    </w:p>
    <w:p w14:paraId="394C4E76">
      <w:pPr>
        <w:tabs>
          <w:tab w:val="left" w:pos="1875"/>
        </w:tabs>
      </w:pPr>
    </w:p>
    <w:p w14:paraId="67C3DA15">
      <w:pPr>
        <w:tabs>
          <w:tab w:val="left" w:pos="1875"/>
        </w:tabs>
      </w:pPr>
    </w:p>
    <w:p w14:paraId="0105521E">
      <w:pPr>
        <w:tabs>
          <w:tab w:val="left" w:pos="1875"/>
        </w:tabs>
      </w:pPr>
    </w:p>
    <w:p w14:paraId="373170C7">
      <w:pPr>
        <w:tabs>
          <w:tab w:val="left" w:pos="1875"/>
        </w:tabs>
      </w:pPr>
    </w:p>
    <w:p w14:paraId="293967F6">
      <w:pPr>
        <w:tabs>
          <w:tab w:val="left" w:pos="1875"/>
        </w:tabs>
      </w:pPr>
    </w:p>
    <w:p w14:paraId="177F05C8">
      <w:pPr>
        <w:tabs>
          <w:tab w:val="left" w:pos="1875"/>
        </w:tabs>
      </w:pPr>
    </w:p>
    <w:p w14:paraId="0278ECBC">
      <w:pPr>
        <w:tabs>
          <w:tab w:val="left" w:pos="1875"/>
        </w:tabs>
      </w:pPr>
    </w:p>
    <w:p w14:paraId="57D7A8AE">
      <w:pPr>
        <w:tabs>
          <w:tab w:val="left" w:pos="1875"/>
        </w:tabs>
      </w:pPr>
    </w:p>
    <w:p w14:paraId="558E30CB">
      <w:pPr>
        <w:tabs>
          <w:tab w:val="left" w:pos="1875"/>
        </w:tabs>
      </w:pPr>
    </w:p>
    <w:p w14:paraId="28DE1AA0">
      <w:pPr>
        <w:tabs>
          <w:tab w:val="left" w:pos="1875"/>
        </w:tabs>
      </w:pPr>
    </w:p>
    <w:p w14:paraId="7626EC56">
      <w:pPr>
        <w:tabs>
          <w:tab w:val="left" w:pos="1875"/>
        </w:tabs>
      </w:pPr>
    </w:p>
    <w:p w14:paraId="376F4573">
      <w:pPr>
        <w:tabs>
          <w:tab w:val="left" w:pos="1875"/>
        </w:tabs>
      </w:pPr>
    </w:p>
    <w:p w14:paraId="55A955F1">
      <w:pPr>
        <w:tabs>
          <w:tab w:val="left" w:pos="1875"/>
        </w:tabs>
      </w:pPr>
    </w:p>
    <w:p w14:paraId="0B51100C">
      <w:pPr>
        <w:tabs>
          <w:tab w:val="left" w:pos="1875"/>
        </w:tabs>
      </w:pPr>
    </w:p>
    <w:p w14:paraId="3314F1F7">
      <w:pPr>
        <w:tabs>
          <w:tab w:val="left" w:pos="1875"/>
        </w:tabs>
      </w:pPr>
    </w:p>
    <w:p w14:paraId="6ED42994">
      <w:pPr>
        <w:tabs>
          <w:tab w:val="left" w:pos="1875"/>
        </w:tabs>
      </w:pPr>
    </w:p>
    <w:p w14:paraId="5F254184">
      <w:pPr>
        <w:tabs>
          <w:tab w:val="left" w:pos="1875"/>
        </w:tabs>
      </w:pPr>
    </w:p>
    <w:p w14:paraId="4EC44F73">
      <w:pPr>
        <w:tabs>
          <w:tab w:val="left" w:pos="1875"/>
        </w:tabs>
      </w:pPr>
    </w:p>
    <w:p w14:paraId="6C94BD40">
      <w:pPr>
        <w:tabs>
          <w:tab w:val="left" w:pos="1875"/>
        </w:tabs>
      </w:pPr>
    </w:p>
    <w:p w14:paraId="2C2028EF">
      <w:pPr>
        <w:tabs>
          <w:tab w:val="left" w:pos="1875"/>
        </w:tabs>
      </w:pPr>
    </w:p>
    <w:p w14:paraId="2ABDCD55">
      <w:pPr>
        <w:tabs>
          <w:tab w:val="left" w:pos="1875"/>
        </w:tabs>
      </w:pPr>
    </w:p>
    <w:p w14:paraId="7EB773FF">
      <w:pPr>
        <w:tabs>
          <w:tab w:val="left" w:pos="1875"/>
        </w:tabs>
      </w:pPr>
    </w:p>
    <w:p w14:paraId="08B52541">
      <w:pPr>
        <w:tabs>
          <w:tab w:val="left" w:pos="1875"/>
        </w:tabs>
      </w:pPr>
    </w:p>
    <w:p w14:paraId="218F1B90">
      <w:pPr>
        <w:tabs>
          <w:tab w:val="left" w:pos="1875"/>
        </w:tabs>
      </w:pPr>
    </w:p>
    <w:p w14:paraId="65A5F9E0">
      <w:pPr>
        <w:tabs>
          <w:tab w:val="left" w:pos="1875"/>
        </w:tabs>
      </w:pPr>
    </w:p>
    <w:p w14:paraId="030F8236">
      <w:pPr>
        <w:pStyle w:val="4"/>
      </w:pPr>
      <w:bookmarkStart w:id="106" w:name="_Toc73610161"/>
      <w:bookmarkStart w:id="107" w:name="_Toc135293193"/>
      <w:r>
        <w:rPr>
          <w:rFonts w:hint="eastAsia"/>
        </w:rPr>
        <w:t>第九章  附件</w:t>
      </w:r>
      <w:bookmarkEnd w:id="106"/>
      <w:bookmarkEnd w:id="107"/>
    </w:p>
    <w:p w14:paraId="3C84BC95">
      <w:pPr>
        <w:pStyle w:val="6"/>
        <w:spacing w:before="0" w:after="0"/>
      </w:pPr>
      <w:bookmarkStart w:id="108" w:name="_Toc73613644"/>
      <w:bookmarkStart w:id="109" w:name="_Toc73610162"/>
      <w:bookmarkStart w:id="110" w:name="_Toc135293194"/>
      <w:r>
        <w:rPr>
          <w:rFonts w:hint="eastAsia"/>
        </w:rPr>
        <w:t>一、财政部 工业和信息化部关于印发《政府采购促进中小企业发展管理办法》的通知</w:t>
      </w:r>
      <w:bookmarkEnd w:id="108"/>
      <w:bookmarkEnd w:id="109"/>
      <w:bookmarkEnd w:id="110"/>
    </w:p>
    <w:p w14:paraId="754C7D06">
      <w:pPr>
        <w:widowControl/>
        <w:shd w:val="clear" w:color="auto" w:fill="FFFFFF"/>
        <w:spacing w:before="100" w:beforeAutospacing="1" w:after="100" w:afterAutospacing="1" w:line="360" w:lineRule="auto"/>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财库〔2020〕46号</w:t>
      </w:r>
    </w:p>
    <w:p w14:paraId="623514FA">
      <w:pPr>
        <w:widowControl/>
        <w:shd w:val="clear" w:color="auto" w:fill="FFFFFF"/>
        <w:spacing w:line="360" w:lineRule="auto"/>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各中央预算单位办公厅（室），各省、自治区、直辖市、计划单列市财政厅（局）、工业和信息化主管部门，新疆生产建设兵团财政局、工业和信息化主管部门：</w:t>
      </w:r>
    </w:p>
    <w:p w14:paraId="27236E10">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14:paraId="6D964F9A">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附件：政府采购促进中小企业发展管理办法</w:t>
      </w:r>
    </w:p>
    <w:p w14:paraId="01A3F802">
      <w:pPr>
        <w:widowControl/>
        <w:shd w:val="clear" w:color="auto" w:fill="FFFFFF"/>
        <w:spacing w:line="360" w:lineRule="auto"/>
        <w:jc w:val="right"/>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财　　政　　部</w:t>
      </w:r>
    </w:p>
    <w:p w14:paraId="77FA5311">
      <w:pPr>
        <w:widowControl/>
        <w:shd w:val="clear" w:color="auto" w:fill="FFFFFF"/>
        <w:spacing w:line="360" w:lineRule="auto"/>
        <w:jc w:val="right"/>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工业和信息化部</w:t>
      </w:r>
    </w:p>
    <w:p w14:paraId="0C3D776F">
      <w:pPr>
        <w:widowControl/>
        <w:shd w:val="clear" w:color="auto" w:fill="FFFFFF"/>
        <w:spacing w:line="360" w:lineRule="auto"/>
        <w:jc w:val="right"/>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2020年12月18日</w:t>
      </w:r>
    </w:p>
    <w:p w14:paraId="554F3B65">
      <w:pPr>
        <w:widowControl/>
        <w:shd w:val="clear" w:color="auto" w:fill="FFFFFF"/>
        <w:spacing w:line="360" w:lineRule="auto"/>
        <w:ind w:firstLine="480"/>
        <w:rPr>
          <w:rFonts w:cs="宋体" w:asciiTheme="minorEastAsia" w:hAnsiTheme="minorEastAsia" w:eastAsiaTheme="minorEastAsia"/>
          <w:color w:val="333333"/>
          <w:kern w:val="0"/>
          <w:szCs w:val="21"/>
        </w:rPr>
      </w:pPr>
    </w:p>
    <w:p w14:paraId="12343568">
      <w:pPr>
        <w:widowControl/>
        <w:shd w:val="clear" w:color="auto" w:fill="FFFFFF"/>
        <w:spacing w:line="360" w:lineRule="auto"/>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附件</w:t>
      </w:r>
    </w:p>
    <w:p w14:paraId="4689E70A">
      <w:pPr>
        <w:widowControl/>
        <w:shd w:val="clear" w:color="auto" w:fill="FFFFFF"/>
        <w:spacing w:line="360" w:lineRule="auto"/>
        <w:ind w:firstLine="480"/>
        <w:rPr>
          <w:rFonts w:cs="宋体" w:asciiTheme="minorEastAsia" w:hAnsiTheme="minorEastAsia" w:eastAsiaTheme="minorEastAsia"/>
          <w:color w:val="333333"/>
          <w:kern w:val="0"/>
          <w:szCs w:val="21"/>
        </w:rPr>
      </w:pPr>
    </w:p>
    <w:p w14:paraId="6DA3E9A8">
      <w:pPr>
        <w:widowControl/>
        <w:shd w:val="clear" w:color="auto" w:fill="FFFFFF"/>
        <w:spacing w:line="360" w:lineRule="auto"/>
        <w:jc w:val="center"/>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政府采购促进中小企业发展管理办法</w:t>
      </w:r>
    </w:p>
    <w:p w14:paraId="30DDB871">
      <w:pPr>
        <w:widowControl/>
        <w:shd w:val="clear" w:color="auto" w:fill="FFFFFF"/>
        <w:spacing w:line="360" w:lineRule="auto"/>
        <w:ind w:firstLine="480"/>
        <w:rPr>
          <w:rFonts w:cs="宋体" w:asciiTheme="minorEastAsia" w:hAnsiTheme="minorEastAsia" w:eastAsiaTheme="minorEastAsia"/>
          <w:color w:val="333333"/>
          <w:kern w:val="0"/>
          <w:szCs w:val="21"/>
        </w:rPr>
      </w:pPr>
    </w:p>
    <w:p w14:paraId="5EF95FC1">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第一条</w:t>
      </w:r>
      <w:r>
        <w:rPr>
          <w:rFonts w:hint="eastAsia" w:cs="宋体" w:asciiTheme="minorEastAsia" w:hAnsiTheme="minorEastAsia" w:eastAsiaTheme="minorEastAsia"/>
          <w:color w:val="333333"/>
          <w:kern w:val="0"/>
          <w:szCs w:val="21"/>
        </w:rPr>
        <w:t>　为了发挥政府采购的政策功能，促进中小企业健康发展，根据《中华人民共和国政府采购法》、《中华人民共和国中小企业促进法》等有关法律法规，制定本办法。</w:t>
      </w:r>
    </w:p>
    <w:p w14:paraId="4BA396DC">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第二条</w:t>
      </w:r>
      <w:r>
        <w:rPr>
          <w:rFonts w:hint="eastAsia" w:cs="宋体" w:asciiTheme="minorEastAsia" w:hAnsiTheme="minorEastAsia" w:eastAsiaTheme="minorEastAsia"/>
          <w:color w:val="333333"/>
          <w:kern w:val="0"/>
          <w:szCs w:val="21"/>
        </w:rPr>
        <w:t>　本办法所称中小企业，是指在中华人民共和国境内依法设立，依据国务院批准的中小企业划分标准确定的中型企业、小型企业和微型企业，但与大企业的负责人为同一人，或者与大企业存在直接控股、管理关系的除外。</w:t>
      </w:r>
    </w:p>
    <w:p w14:paraId="61364162">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符合中小企业划分标准的个体工商户，在政府采购活动中视同中小企业。</w:t>
      </w:r>
    </w:p>
    <w:p w14:paraId="47DBE944">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第三条</w:t>
      </w:r>
      <w:r>
        <w:rPr>
          <w:rFonts w:hint="eastAsia" w:cs="宋体" w:asciiTheme="minorEastAsia" w:hAnsiTheme="minorEastAsia" w:eastAsiaTheme="minorEastAsia"/>
          <w:color w:val="333333"/>
          <w:kern w:val="0"/>
          <w:szCs w:val="21"/>
        </w:rPr>
        <w:t>　采购人在政府采购活动中应当通过加强采购需求管理，落实预留采购份额、价格评审优惠、优先采购等措施，提高中小企业在政府采购中的份额，支持中小企业发展。</w:t>
      </w:r>
    </w:p>
    <w:p w14:paraId="5756AA38">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第四条</w:t>
      </w:r>
      <w:r>
        <w:rPr>
          <w:rFonts w:hint="eastAsia" w:cs="宋体" w:asciiTheme="minorEastAsia" w:hAnsiTheme="minorEastAsia" w:eastAsiaTheme="minorEastAsia"/>
          <w:color w:val="333333"/>
          <w:kern w:val="0"/>
          <w:szCs w:val="21"/>
        </w:rPr>
        <w:t>　在政府采购活动中，供应商提供的货物、工程或者服务符合下列情形的，享受本办法规定的中小企业扶持政策：</w:t>
      </w:r>
    </w:p>
    <w:p w14:paraId="5CFBE979">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（一）在货物采购项目中，货物由中小企业制造，即货物由中小企业生产且使用该中小企业商号或者注册商标；</w:t>
      </w:r>
    </w:p>
    <w:p w14:paraId="54B7A4F6">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（二）在工程采购项目中，工程由中小企业承建，即工程施工单位为中小企业；</w:t>
      </w:r>
    </w:p>
    <w:p w14:paraId="0392732B">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（三）在服务采购项目中，服务由中小企业承接，即提供服务的人员为中小企业依照《中华人民共和国劳动合同法》订立劳动合同的从业人员。</w:t>
      </w:r>
    </w:p>
    <w:p w14:paraId="7B289A05">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在货物采购项目中，供应商提供的货物既有中小企业制造货物，也有大型企业制造货物的，不享受本办法规定的中小企业扶持政策。</w:t>
      </w:r>
    </w:p>
    <w:p w14:paraId="6F924328">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以联合体形式参加政府采购活动，联合体各方均为中小企业的，联合体视同中小企业。其中，联合体各方均为小微企业的，联合体视同小微企业。</w:t>
      </w:r>
    </w:p>
    <w:p w14:paraId="33371812">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第五条</w:t>
      </w:r>
      <w:r>
        <w:rPr>
          <w:rFonts w:hint="eastAsia" w:cs="宋体" w:asciiTheme="minorEastAsia" w:hAnsiTheme="minorEastAsia" w:eastAsiaTheme="minorEastAsia"/>
          <w:color w:val="333333"/>
          <w:kern w:val="0"/>
          <w:szCs w:val="21"/>
        </w:rPr>
        <w:t>　采购人在政府采购活动中应当合理确定采购项目的采购需求，不得以企业注册资本、资产总额、营业收入、从业人员、利润、纳税额等规模条件和财务指标作为供应商的资格要求或者评审因素，不得在企业股权结构、经营年限等方面对中小企业实行差别待遇或者歧视待遇。</w:t>
      </w:r>
    </w:p>
    <w:p w14:paraId="360C9190">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第六条</w:t>
      </w:r>
      <w:r>
        <w:rPr>
          <w:rFonts w:hint="eastAsia" w:cs="宋体" w:asciiTheme="minorEastAsia" w:hAnsiTheme="minorEastAsia" w:eastAsiaTheme="minorEastAsia"/>
          <w:color w:val="333333"/>
          <w:kern w:val="0"/>
          <w:szCs w:val="21"/>
        </w:rPr>
        <w:t>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14:paraId="734773D0">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符合下列情形之一的，可不专门面向中小企业预留采购份额：</w:t>
      </w:r>
    </w:p>
    <w:p w14:paraId="497ECA29">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（一）法律法规和国家有关政策明确规定优先或者应当面向事业单位、社会组织等非企业主体采购的；</w:t>
      </w:r>
    </w:p>
    <w:p w14:paraId="5721F792">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（二）因确需使用不可替代的专利、专有技术，基础设施限制，或者提供特定公共服务等原因，只能从中小企业之外的供应商处采购的；</w:t>
      </w:r>
    </w:p>
    <w:p w14:paraId="27125A5D">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（三）按照本办法规定预留采购份额无法确保充分供应、充分竞争，或者存在可能影响政府采购目标实现的情形；</w:t>
      </w:r>
    </w:p>
    <w:p w14:paraId="15329F8D">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（四）框架协议采购项目；</w:t>
      </w:r>
    </w:p>
    <w:p w14:paraId="0BDE86DA">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（五）省级以上人民政府财政部门规定的其他情形。</w:t>
      </w:r>
    </w:p>
    <w:p w14:paraId="6E2801BC">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除上述情形外，其他均为适宜由中小企业提供的情形。</w:t>
      </w:r>
    </w:p>
    <w:p w14:paraId="5CAC58DD">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第七条</w:t>
      </w:r>
      <w:r>
        <w:rPr>
          <w:rFonts w:hint="eastAsia" w:cs="宋体" w:asciiTheme="minorEastAsia" w:hAnsiTheme="minorEastAsia" w:eastAsiaTheme="minorEastAsia"/>
          <w:color w:val="333333"/>
          <w:kern w:val="0"/>
          <w:szCs w:val="21"/>
        </w:rPr>
        <w:t>　采购限额标准以上，200万元以下的货物和服务采购项目、400万元以下的工程采购项目，适宜由中小企业提供的，采购人应当专门面向中小企业采购。</w:t>
      </w:r>
    </w:p>
    <w:p w14:paraId="7D4A26BE">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第八条</w:t>
      </w:r>
      <w:r>
        <w:rPr>
          <w:rFonts w:hint="eastAsia" w:cs="宋体" w:asciiTheme="minorEastAsia" w:hAnsiTheme="minorEastAsia" w:eastAsiaTheme="minorEastAsia"/>
          <w:color w:val="333333"/>
          <w:kern w:val="0"/>
          <w:szCs w:val="21"/>
        </w:rPr>
        <w:t>　超过200万元的货物和服务采购项目、超过400万元的工程采购项目中适宜由中小企业提供的，预留该部分采购项目预算总额的30%以上专门面向中小企业采购，其中预留给小微企业的比例不低于60%。预留份额通过下列措施进行：</w:t>
      </w:r>
    </w:p>
    <w:p w14:paraId="79B9EF04">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（一）将采购项目整体或者设置采购包专门面向中小企业采购；</w:t>
      </w:r>
    </w:p>
    <w:p w14:paraId="0DA1645F">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（二）要求供应商以联合体形式参加采购活动，且联合体中中小企业承担的部分达到一定比例；</w:t>
      </w:r>
    </w:p>
    <w:p w14:paraId="5E973FCF">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（三）要求获得采购合同的供应商将采购项目中的一定比例分包给一家或者多家中小企业。</w:t>
      </w:r>
    </w:p>
    <w:p w14:paraId="4DCC94D0">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组成联合体或者接受分包合同的中小企业与联合体内其他企业、分包企业之间不得存在直接控股、管理关系。</w:t>
      </w:r>
    </w:p>
    <w:p w14:paraId="3C329737">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第九条</w:t>
      </w:r>
      <w:r>
        <w:rPr>
          <w:rFonts w:hint="eastAsia" w:cs="宋体" w:asciiTheme="minorEastAsia" w:hAnsiTheme="minorEastAsia" w:eastAsiaTheme="minorEastAsia"/>
          <w:color w:val="333333"/>
          <w:kern w:val="0"/>
          <w:szCs w:val="21"/>
        </w:rPr>
        <w:t>　对于经主管预算单位统筹后未预留份额专门面向中小企业采购的采购项目，以及预留份额项目中的非预留部分采购包，采购人、采购代理机构应当对符合本办法规定的小微企业报价给予6%—10%（工程项目为3%—5%）的扣除，用扣除后的价格参加评审。适用招标投标法的政府采购工程建设项目，采用综合评估法但未采用低价优先法计算价格分的，评标时应当在采用原报价进行评分的基础上增加其价格得分的3%—5%作为其价格分。</w:t>
      </w:r>
    </w:p>
    <w:p w14:paraId="4C90C5E2">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-3%（工程项目为1%—2%）的扣除，用扣除后的价格参加评审。适用招标投标法的政府采购工程建设项目，采用综合评估法但未采用低价优先法计算价格分的，评标时应当在采用原报价进行评分的基础上增加其价格得分的1%—2%作为其价格分。组成联合体或者接受分包的小微企业与联合体内其他企业、分包企业之间存在直接控股、管理关系的，不享受价格扣除优惠政策。</w:t>
      </w:r>
    </w:p>
    <w:p w14:paraId="3B7540C5">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14:paraId="712DD649">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第十条</w:t>
      </w:r>
      <w:r>
        <w:rPr>
          <w:rFonts w:hint="eastAsia" w:cs="宋体" w:asciiTheme="minorEastAsia" w:hAnsiTheme="minorEastAsia" w:eastAsiaTheme="minorEastAsia"/>
          <w:color w:val="333333"/>
          <w:kern w:val="0"/>
          <w:szCs w:val="21"/>
        </w:rPr>
        <w:t>　采购人应当严格按照本办法规定和主管预算单位制定的预留采购份额具体方案开展采购活动。预留份额的采购项目或者采购包，通过发布公告方式邀请供应商后，符合资格条件的中小企业数量不足3家的，应当中止采购活动，视同未预留份额的采购项目或者采购包，按照本办法第九条有关规定重新组织采购活动。</w:t>
      </w:r>
    </w:p>
    <w:p w14:paraId="65A4DA4B">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第十一条</w:t>
      </w:r>
      <w:r>
        <w:rPr>
          <w:rFonts w:hint="eastAsia" w:cs="宋体" w:asciiTheme="minorEastAsia" w:hAnsiTheme="minorEastAsia" w:eastAsiaTheme="minorEastAsia"/>
          <w:color w:val="333333"/>
          <w:kern w:val="0"/>
          <w:szCs w:val="21"/>
        </w:rPr>
        <w:t>　中小企业参加政府采购活动，应当出具本办法规定的《中小企业声明函》（附1），否则不得享受相关中小企业扶持政策。任何单位和个人不得要求供应商提供《中小企业声明函》之外的中小企业身份证明文件。</w:t>
      </w:r>
    </w:p>
    <w:p w14:paraId="54C9946E">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第十二条</w:t>
      </w:r>
      <w:r>
        <w:rPr>
          <w:rFonts w:hint="eastAsia" w:cs="宋体" w:asciiTheme="minorEastAsia" w:hAnsiTheme="minorEastAsia" w:eastAsiaTheme="minorEastAsia"/>
          <w:color w:val="333333"/>
          <w:kern w:val="0"/>
          <w:szCs w:val="21"/>
        </w:rPr>
        <w:t>　采购项目涉及中小企业采购的，采购文件应当明确以下内容：</w:t>
      </w:r>
    </w:p>
    <w:p w14:paraId="4AAD0F8A">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（一）预留份额的采购项目或者采购包，明确该项目或相关采购包专门面向中小企业采购，以及相关标的及预算金额；</w:t>
      </w:r>
    </w:p>
    <w:p w14:paraId="1FC4EA28">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（二）要求以联合体形式参加或者合同分包的，明确联合协议或者分包意向协议中中小企业合同金额应当达到的比例，并作为供应商资格条件；</w:t>
      </w:r>
    </w:p>
    <w:p w14:paraId="0BD5E538">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（三）非预留份额的采购项目或者采购包，明确有关价格扣除比例或者价格分加分比例；</w:t>
      </w:r>
    </w:p>
    <w:p w14:paraId="16852180">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（四）规定依据本办法规定享受扶持政策获得政府采购合同的，小微企业不得将合同分包给大中型企业，中型企业不得将合同分包给大型企业；</w:t>
      </w:r>
    </w:p>
    <w:p w14:paraId="76273789">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（五）采购人认为具备相关条件的，明确对中小企业在资金支付期限、预付款比例等方面的优惠措施；</w:t>
      </w:r>
    </w:p>
    <w:p w14:paraId="31CA01E0">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（六）明确采购标的对应的中小企业划分标准所属行业；</w:t>
      </w:r>
    </w:p>
    <w:p w14:paraId="0E8E55EB">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（七）法律法规和省级以上人民政府财政部门规定的其他事项。</w:t>
      </w:r>
    </w:p>
    <w:p w14:paraId="52E40205">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第十三条</w:t>
      </w:r>
      <w:r>
        <w:rPr>
          <w:rFonts w:hint="eastAsia" w:cs="宋体" w:asciiTheme="minorEastAsia" w:hAnsiTheme="minorEastAsia" w:eastAsiaTheme="minorEastAsia"/>
          <w:color w:val="333333"/>
          <w:kern w:val="0"/>
          <w:szCs w:val="21"/>
        </w:rPr>
        <w:t>　中标、成交供应商享受本办法规定的中小企业扶持政策的，采购人、采购代理机构应当随中标、成交结果公开中标、成交供应商的《中小企业声明函》。</w:t>
      </w:r>
    </w:p>
    <w:p w14:paraId="68AA49CB">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适用招标投标法的政府采购工程建设项目，应当在公示中标候选人时公开中标候选人的《中小企业声明函》。</w:t>
      </w:r>
    </w:p>
    <w:p w14:paraId="47B05D97">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第十四条</w:t>
      </w:r>
      <w:r>
        <w:rPr>
          <w:rFonts w:hint="eastAsia" w:cs="宋体" w:asciiTheme="minorEastAsia" w:hAnsiTheme="minorEastAsia" w:eastAsiaTheme="minorEastAsia"/>
          <w:color w:val="333333"/>
          <w:kern w:val="0"/>
          <w:szCs w:val="21"/>
        </w:rPr>
        <w:t>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49BA427D">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第十五条</w:t>
      </w:r>
      <w:r>
        <w:rPr>
          <w:rFonts w:hint="eastAsia" w:cs="宋体" w:asciiTheme="minorEastAsia" w:hAnsiTheme="minorEastAsia" w:eastAsiaTheme="minorEastAsia"/>
          <w:color w:val="333333"/>
          <w:kern w:val="0"/>
          <w:szCs w:val="21"/>
        </w:rPr>
        <w:t>　鼓励各地区、各部门在采购活动中允许中小企业引入信用担保手段，为中小企业在投标（响应）保证、履约保证等方面提供专业化服务。鼓励中小企业依法合规通过政府采购合同融资。</w:t>
      </w:r>
    </w:p>
    <w:p w14:paraId="6F172CC6">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第十六条</w:t>
      </w:r>
      <w:r>
        <w:rPr>
          <w:rFonts w:hint="eastAsia" w:cs="宋体" w:asciiTheme="minorEastAsia" w:hAnsiTheme="minorEastAsia" w:eastAsiaTheme="minorEastAsia"/>
          <w:color w:val="333333"/>
          <w:kern w:val="0"/>
          <w:szCs w:val="21"/>
        </w:rPr>
        <w:t>　政府采购监督检查、投诉处理及政府采购行政处罚中对中小企业的认定，由货物制造商或者工程、服务供应商注册登记所在地的县级以上人民政府中小企业主管部门负责。</w:t>
      </w:r>
    </w:p>
    <w:p w14:paraId="46A7E387">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中小企业主管部门应当在收到财政部门或者有关招标投标行政监督部门关于协助开展中小企业认定函后10个工作日内做出书面答复。</w:t>
      </w:r>
    </w:p>
    <w:p w14:paraId="41A6B348">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第十七条</w:t>
      </w:r>
      <w:r>
        <w:rPr>
          <w:rFonts w:hint="eastAsia" w:cs="宋体" w:asciiTheme="minorEastAsia" w:hAnsiTheme="minorEastAsia" w:eastAsiaTheme="minorEastAsia"/>
          <w:color w:val="333333"/>
          <w:kern w:val="0"/>
          <w:szCs w:val="21"/>
        </w:rPr>
        <w:t>　各地区、各部门应当对涉及中小企业采购的预算项目实施全过程绩效管理，合理设置绩效目标和指标，落实扶持中小企业有关政策要求，定期开展绩效监控和评价，强化绩效评价结果应用。</w:t>
      </w:r>
    </w:p>
    <w:p w14:paraId="48B7B591">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第十八条</w:t>
      </w:r>
      <w:r>
        <w:rPr>
          <w:rFonts w:hint="eastAsia" w:cs="宋体" w:asciiTheme="minorEastAsia" w:hAnsiTheme="minorEastAsia" w:eastAsiaTheme="minorEastAsia"/>
          <w:color w:val="333333"/>
          <w:kern w:val="0"/>
          <w:szCs w:val="21"/>
        </w:rPr>
        <w:t>　主管预算单位应当自2022年起向同级财政部门报告本部门上一年度面向中小企业预留份额和采购的具体情况，并在中国政府采购网公开预留项目执行情况（附2）。未达到本办法规定的预留份额比例的，应当作出说明。</w:t>
      </w:r>
    </w:p>
    <w:p w14:paraId="0944B9A9">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第十九条</w:t>
      </w:r>
      <w:r>
        <w:rPr>
          <w:rFonts w:hint="eastAsia" w:cs="宋体" w:asciiTheme="minorEastAsia" w:hAnsiTheme="minorEastAsia" w:eastAsiaTheme="minorEastAsia"/>
          <w:color w:val="333333"/>
          <w:kern w:val="0"/>
          <w:szCs w:val="21"/>
        </w:rPr>
        <w:t>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14:paraId="1DB4317D">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第二十条</w:t>
      </w:r>
      <w:r>
        <w:rPr>
          <w:rFonts w:hint="eastAsia" w:cs="宋体" w:asciiTheme="minorEastAsia" w:hAnsiTheme="minorEastAsia" w:eastAsiaTheme="minorEastAsia"/>
          <w:color w:val="333333"/>
          <w:kern w:val="0"/>
          <w:szCs w:val="21"/>
        </w:rPr>
        <w:t>　供应商按照本办法规定提供声明函内容不实的，属于提供虚假材料谋取中标、成交，依照《中华人民共和国政府采购法》等国家有关规定追究相应责任。</w:t>
      </w:r>
    </w:p>
    <w:p w14:paraId="475141EB">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适用招标投标法的政府采购工程建设项目，投标人按照本办法规定提供声明函内容不实的，属于弄虚作假骗取中标，依照《中华人民共和国招标投标法》等国家有关规定追究相应责任。</w:t>
      </w:r>
    </w:p>
    <w:p w14:paraId="74596165">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第二十一条</w:t>
      </w:r>
      <w:r>
        <w:rPr>
          <w:rFonts w:hint="eastAsia" w:cs="宋体" w:asciiTheme="minorEastAsia" w:hAnsiTheme="minorEastAsia" w:eastAsiaTheme="minorEastAsia"/>
          <w:color w:val="333333"/>
          <w:kern w:val="0"/>
          <w:szCs w:val="21"/>
        </w:rPr>
        <w:t>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有关规定追究相应责任；涉嫌犯罪的，依法移送有关国家机关处理。</w:t>
      </w:r>
    </w:p>
    <w:p w14:paraId="4567DBB2">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第二十二条</w:t>
      </w:r>
      <w:r>
        <w:rPr>
          <w:rFonts w:hint="eastAsia" w:cs="宋体" w:asciiTheme="minorEastAsia" w:hAnsiTheme="minorEastAsia" w:eastAsiaTheme="minorEastAsia"/>
          <w:color w:val="333333"/>
          <w:kern w:val="0"/>
          <w:szCs w:val="21"/>
        </w:rPr>
        <w:t>　对外援助项目、国家相关资格或者资质管理制度另有规定的项目，不适用本办法。</w:t>
      </w:r>
    </w:p>
    <w:p w14:paraId="30F87E9F">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第二十三条</w:t>
      </w:r>
      <w:r>
        <w:rPr>
          <w:rFonts w:hint="eastAsia" w:cs="宋体" w:asciiTheme="minorEastAsia" w:hAnsiTheme="minorEastAsia" w:eastAsiaTheme="minorEastAsia"/>
          <w:color w:val="333333"/>
          <w:kern w:val="0"/>
          <w:szCs w:val="21"/>
        </w:rPr>
        <w:t>　关于视同中小企业的其他主体的政府采购扶持政策，由财政部会同有关部门另行规定。</w:t>
      </w:r>
    </w:p>
    <w:p w14:paraId="408A7912">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第二十四条</w:t>
      </w:r>
      <w:r>
        <w:rPr>
          <w:rFonts w:hint="eastAsia" w:cs="宋体" w:asciiTheme="minorEastAsia" w:hAnsiTheme="minorEastAsia" w:eastAsiaTheme="minorEastAsia"/>
          <w:color w:val="333333"/>
          <w:kern w:val="0"/>
          <w:szCs w:val="21"/>
        </w:rPr>
        <w:t>　省级财政部门可以会同中小企业主管部门根据本办法的规定制定具体实施办法。</w:t>
      </w:r>
    </w:p>
    <w:p w14:paraId="5B457314">
      <w:pPr>
        <w:widowControl/>
        <w:shd w:val="clear" w:color="auto" w:fill="FFFFFF"/>
        <w:spacing w:line="360" w:lineRule="auto"/>
        <w:ind w:firstLine="480"/>
        <w:jc w:val="left"/>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第二十五条</w:t>
      </w:r>
      <w:r>
        <w:rPr>
          <w:rFonts w:hint="eastAsia" w:cs="宋体" w:asciiTheme="minorEastAsia" w:hAnsiTheme="minorEastAsia" w:eastAsiaTheme="minorEastAsia"/>
          <w:color w:val="333333"/>
          <w:kern w:val="0"/>
          <w:szCs w:val="21"/>
        </w:rPr>
        <w:t>　本办法自2021年1月1日起施行。《财政部 工业和信息化部关于印发〈政府采购促进中小企业发展暂行办法〉的通知》（财库〔2011〕181号）同时废止。</w:t>
      </w:r>
    </w:p>
    <w:p w14:paraId="1F4078C1">
      <w:pPr>
        <w:widowControl/>
        <w:shd w:val="clear" w:color="auto" w:fill="FFFFFF"/>
        <w:spacing w:line="360" w:lineRule="auto"/>
        <w:ind w:firstLine="480"/>
        <w:jc w:val="left"/>
        <w:rPr>
          <w:rFonts w:cs="宋体" w:asciiTheme="minorEastAsia" w:hAnsiTheme="minorEastAsia" w:eastAsiaTheme="minorEastAsia"/>
          <w:color w:val="333333"/>
          <w:kern w:val="0"/>
          <w:szCs w:val="21"/>
        </w:rPr>
      </w:pPr>
    </w:p>
    <w:p w14:paraId="6CA47BBD">
      <w:pPr>
        <w:spacing w:line="360" w:lineRule="auto"/>
        <w:rPr>
          <w:rFonts w:asciiTheme="minorEastAsia" w:hAnsiTheme="minorEastAsia" w:eastAsiaTheme="minorEastAsia"/>
          <w:szCs w:val="21"/>
        </w:rPr>
      </w:pPr>
    </w:p>
    <w:p w14:paraId="48FED8EE">
      <w:pPr>
        <w:pStyle w:val="6"/>
        <w:spacing w:before="0" w:after="0"/>
      </w:pPr>
      <w:bookmarkStart w:id="111" w:name="_Toc135293195"/>
      <w:bookmarkStart w:id="112" w:name="_Toc73610163"/>
      <w:bookmarkStart w:id="113" w:name="_Toc73613645"/>
      <w:r>
        <w:rPr>
          <w:rFonts w:hint="eastAsia"/>
        </w:rPr>
        <w:t>二、关于印发中小企业划型标准规定的通知</w:t>
      </w:r>
      <w:bookmarkEnd w:id="111"/>
      <w:bookmarkEnd w:id="112"/>
      <w:bookmarkEnd w:id="113"/>
    </w:p>
    <w:p w14:paraId="7FD22903">
      <w:pPr>
        <w:widowControl/>
        <w:shd w:val="clear" w:color="auto" w:fill="FFFFFF"/>
        <w:spacing w:before="100" w:beforeAutospacing="1" w:after="100" w:afterAutospacing="1" w:line="360" w:lineRule="auto"/>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工信部联企业〔2011〕300号</w:t>
      </w:r>
    </w:p>
    <w:p w14:paraId="01FC2F8F">
      <w:pPr>
        <w:widowControl/>
        <w:shd w:val="clear" w:color="auto" w:fill="FFFFFF"/>
        <w:spacing w:before="100" w:beforeAutospacing="1" w:after="100" w:afterAutospacing="1" w:line="360" w:lineRule="auto"/>
        <w:jc w:val="left"/>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各省、自治区、直辖市人民政府，国务院各部委、各直属机构及有关单位：</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6569B82F">
      <w:pPr>
        <w:widowControl/>
        <w:shd w:val="clear" w:color="auto" w:fill="FFFFFF"/>
        <w:spacing w:before="100" w:beforeAutospacing="1" w:after="100" w:afterAutospacing="1" w:line="360" w:lineRule="auto"/>
        <w:jc w:val="right"/>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工业和信息化部　国家统计局</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国家发展和改革委员会　财政部</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二○一一年六月十八日</w:t>
      </w:r>
    </w:p>
    <w:p w14:paraId="4C9E2B3D">
      <w:pPr>
        <w:widowControl/>
        <w:shd w:val="clear" w:color="auto" w:fill="FFFFFF"/>
        <w:spacing w:before="100" w:beforeAutospacing="1" w:after="100" w:afterAutospacing="1" w:line="360" w:lineRule="auto"/>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b/>
          <w:bCs/>
          <w:color w:val="000000"/>
          <w:kern w:val="0"/>
        </w:rPr>
        <w:t>中小企业划型标准规定</w:t>
      </w:r>
    </w:p>
    <w:p w14:paraId="6FFF60FD">
      <w:pPr>
        <w:widowControl/>
        <w:shd w:val="clear" w:color="auto" w:fill="FFFFFF"/>
        <w:spacing w:before="100" w:beforeAutospacing="1" w:after="100" w:afterAutospacing="1" w:line="360" w:lineRule="auto"/>
        <w:jc w:val="left"/>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　　一、根据《中华人民共和国中小企业促进法》和《国务院关于进一步促进中小企业发展的若干意见》(国发〔2009〕36号)，制定本规定。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二、中小企业划分为中型、小型、微型三种类型，具体标准根据企业从业人员、营业收入、资产总额等指标，结合行业特点制定。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四、各行业划型标准为：</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（一）农、林、牧、渔业。营业收入20000万元以下的为中小微型企业。其中，营业收入500万元及以上的为中型企业，营业收入50万元及以上的为小型企业，营业收入50万元以下的为微型企业。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（十六）其他未列明行业。从业人员300人以下的为中小微型企业。其中，从业人员100人及以上的为中型企业；从业人员10人及以上的为小型企业；从业人员10人以下的为微型企业。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五、企业类型的划分以统计部门的统计数据为依据。</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六、本规定适用于在中华人民共和国境内依法设立的各类所有制和各种组织形式的企业。个体工商户和本规定以外的行业，参照本规定进行划型。</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七、本规定的中型企业标准上限即为大型企业标准的下限，国家统计部门据此制定大中小微型企业的统计分类。国务院有关部门据此进行相关数据分析，不得制定与本规定不一致的企业划型标准。</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八、本规定由工业和信息化部、国家统计局会同有关部门根据《国民经济行业分类》修订情况和企业发展变化情况适时修订。</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九、本规定由工业和信息化部、国家统计局会同有关部门负责解释。</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十、本规定自发布之日起执行，原国家经贸委、原国家计委、财政部和国家统计局2003年颁布的《中小企业标准暂行规定》同时废止。</w:t>
      </w:r>
    </w:p>
    <w:p w14:paraId="270708B8">
      <w:pPr>
        <w:widowControl/>
        <w:shd w:val="clear" w:color="auto" w:fill="FFFFFF"/>
        <w:spacing w:before="100" w:beforeAutospacing="1" w:after="100" w:afterAutospacing="1" w:line="360" w:lineRule="auto"/>
        <w:jc w:val="left"/>
        <w:rPr>
          <w:rFonts w:cs="宋体" w:asciiTheme="minorEastAsia" w:hAnsiTheme="minorEastAsia" w:eastAsiaTheme="minorEastAsia"/>
          <w:color w:val="000000"/>
          <w:kern w:val="0"/>
          <w:szCs w:val="21"/>
        </w:rPr>
      </w:pPr>
    </w:p>
    <w:p w14:paraId="1C56344F">
      <w:pPr>
        <w:pStyle w:val="6"/>
        <w:spacing w:before="0" w:after="0"/>
      </w:pPr>
      <w:bookmarkStart w:id="114" w:name="_Toc135293196"/>
      <w:bookmarkStart w:id="115" w:name="_Toc73613646"/>
      <w:bookmarkStart w:id="116" w:name="_Toc73610164"/>
      <w:r>
        <w:rPr>
          <w:rFonts w:hint="eastAsia"/>
        </w:rPr>
        <w:t>三、</w:t>
      </w:r>
      <w:r>
        <w:t>国家统计局关于印发《统计上大中小微型企业划分办法 （2017）》的通知</w:t>
      </w:r>
      <w:bookmarkEnd w:id="114"/>
      <w:bookmarkEnd w:id="115"/>
      <w:bookmarkEnd w:id="116"/>
      <w:r>
        <w:t> </w:t>
      </w:r>
    </w:p>
    <w:p w14:paraId="0AEC85FA">
      <w:pPr>
        <w:widowControl/>
        <w:spacing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国统字〔2017〕213号</w:t>
      </w:r>
    </w:p>
    <w:p w14:paraId="5762A230">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各省、自治区、直辖市统计局，新疆生产建设兵团统计局，国务院各有关部门，国家统计局各调查总队：</w:t>
      </w:r>
    </w:p>
    <w:p w14:paraId="26066663">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704D0465">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附件：《统计上大中小微型企业划分办法（2017）》修订说明</w:t>
      </w:r>
    </w:p>
    <w:p w14:paraId="338F92BF">
      <w:pPr>
        <w:widowControl/>
        <w:spacing w:line="360" w:lineRule="auto"/>
        <w:jc w:val="right"/>
        <w:rPr>
          <w:rFonts w:cs="宋体" w:asciiTheme="minorEastAsia" w:hAnsiTheme="minorEastAsia" w:eastAsiaTheme="minorEastAsia"/>
          <w:kern w:val="0"/>
          <w:szCs w:val="21"/>
        </w:rPr>
      </w:pPr>
      <w:r>
        <w:rPr>
          <w:rFonts w:cs="宋体" w:asciiTheme="minorEastAsia" w:hAnsiTheme="minorEastAsia" w:eastAsiaTheme="minorEastAsia"/>
          <w:kern w:val="0"/>
          <w:szCs w:val="21"/>
        </w:rPr>
        <w:t>国家统计局</w:t>
      </w:r>
    </w:p>
    <w:p w14:paraId="1B44F029">
      <w:pPr>
        <w:widowControl/>
        <w:spacing w:line="360" w:lineRule="auto"/>
        <w:jc w:val="right"/>
        <w:rPr>
          <w:rFonts w:cs="宋体" w:asciiTheme="minorEastAsia" w:hAnsiTheme="minorEastAsia" w:eastAsiaTheme="minorEastAsia"/>
          <w:kern w:val="0"/>
          <w:szCs w:val="21"/>
        </w:rPr>
      </w:pPr>
      <w:r>
        <w:rPr>
          <w:rFonts w:cs="宋体" w:asciiTheme="minorEastAsia" w:hAnsiTheme="minorEastAsia" w:eastAsiaTheme="minorEastAsia"/>
          <w:kern w:val="0"/>
          <w:szCs w:val="21"/>
        </w:rPr>
        <w:t>2017年12月28日</w:t>
      </w:r>
    </w:p>
    <w:p w14:paraId="13BF33E2">
      <w:pPr>
        <w:widowControl/>
        <w:spacing w:line="360" w:lineRule="auto"/>
        <w:jc w:val="center"/>
        <w:rPr>
          <w:rFonts w:cs="宋体" w:asciiTheme="minorEastAsia" w:hAnsiTheme="minorEastAsia" w:eastAsiaTheme="minorEastAsia"/>
          <w:b/>
          <w:bCs/>
          <w:kern w:val="0"/>
          <w:szCs w:val="21"/>
        </w:rPr>
      </w:pPr>
    </w:p>
    <w:p w14:paraId="61BAECEB">
      <w:pPr>
        <w:widowControl/>
        <w:spacing w:line="360" w:lineRule="auto"/>
        <w:jc w:val="center"/>
        <w:rPr>
          <w:rFonts w:cs="宋体" w:asciiTheme="minorEastAsia" w:hAnsiTheme="minorEastAsia" w:eastAsiaTheme="minorEastAsia"/>
          <w:kern w:val="0"/>
          <w:szCs w:val="21"/>
        </w:rPr>
      </w:pPr>
      <w:r>
        <w:rPr>
          <w:rFonts w:cs="宋体" w:asciiTheme="minorEastAsia" w:hAnsiTheme="minorEastAsia" w:eastAsiaTheme="minorEastAsia"/>
          <w:b/>
          <w:bCs/>
          <w:kern w:val="0"/>
          <w:szCs w:val="21"/>
        </w:rPr>
        <w:t>统计上大中小微型企业划分办法（2017）</w:t>
      </w:r>
    </w:p>
    <w:p w14:paraId="3476C2FF">
      <w:pPr>
        <w:widowControl/>
        <w:spacing w:line="360" w:lineRule="auto"/>
        <w:jc w:val="left"/>
        <w:rPr>
          <w:rFonts w:cs="宋体" w:asciiTheme="minorEastAsia" w:hAnsiTheme="minorEastAsia" w:eastAsiaTheme="minorEastAsia"/>
          <w:kern w:val="0"/>
          <w:szCs w:val="21"/>
        </w:rPr>
      </w:pPr>
    </w:p>
    <w:p w14:paraId="3870C2DE">
      <w:pPr>
        <w:widowControl/>
        <w:spacing w:line="360" w:lineRule="auto"/>
        <w:ind w:left="1"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一、根据工业和信息化部、国家统计局、国家发展改革委、财政部《关于印发中小企业划型标准规定的通知》（工信部联企业〔2011〕300号），以《国民经济行业分类》（GB/T4754-2017）为基础，结合统计工作的实际情况，制定本办法。</w:t>
      </w:r>
    </w:p>
    <w:p w14:paraId="6154FD2D">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二、本办法适用对象为在中华人民共和国境内依法设立的各种组织形式的法人企业或单位。个体工商户参照本办法进行划分。</w:t>
      </w:r>
    </w:p>
    <w:p w14:paraId="574B290F">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6E03B981">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四、本办法按照行业门类、大类、中类和组合类别，依据从业人员、营业收入、资产总额等指标或替代指标，将我国的企业划分为大型、中型、小型、微型等四种类型。具体划分标准见附表。</w:t>
      </w:r>
    </w:p>
    <w:p w14:paraId="6C91B1CE">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五、企业划分由政府综合统计部门根据统计年报每年确定一次，定报统计原则上不进行调整。</w:t>
      </w:r>
    </w:p>
    <w:p w14:paraId="3965B94C">
      <w:pPr>
        <w:widowControl/>
        <w:spacing w:line="360" w:lineRule="auto"/>
        <w:ind w:left="1"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六、本办法自印发之日起执行，国家统计局2011年印发的《统计上大中小微型企业划分办法》（国统字〔2011〕75号）同时废止。</w:t>
      </w:r>
    </w:p>
    <w:p w14:paraId="16A15C29">
      <w:pPr>
        <w:widowControl/>
        <w:spacing w:line="360" w:lineRule="auto"/>
        <w:jc w:val="left"/>
        <w:rPr>
          <w:rFonts w:cs="宋体" w:asciiTheme="minorEastAsia" w:hAnsiTheme="minorEastAsia" w:eastAsiaTheme="minorEastAsia"/>
          <w:kern w:val="0"/>
          <w:szCs w:val="21"/>
        </w:rPr>
      </w:pPr>
    </w:p>
    <w:p w14:paraId="11ECB267">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附件</w:t>
      </w:r>
    </w:p>
    <w:p w14:paraId="41D2B940">
      <w:pPr>
        <w:widowControl/>
        <w:spacing w:line="360" w:lineRule="auto"/>
        <w:jc w:val="center"/>
        <w:rPr>
          <w:rFonts w:cs="宋体" w:asciiTheme="minorEastAsia" w:hAnsiTheme="minorEastAsia" w:eastAsiaTheme="minorEastAsia"/>
          <w:kern w:val="0"/>
          <w:szCs w:val="21"/>
        </w:rPr>
      </w:pPr>
      <w:r>
        <w:rPr>
          <w:rFonts w:cs="宋体" w:asciiTheme="minorEastAsia" w:hAnsiTheme="minorEastAsia" w:eastAsiaTheme="minorEastAsia"/>
          <w:b/>
          <w:bCs/>
          <w:kern w:val="0"/>
          <w:szCs w:val="21"/>
        </w:rPr>
        <w:t>《统计上大中小微型企业划分办法（2017）》修订说明</w:t>
      </w:r>
    </w:p>
    <w:p w14:paraId="7B5FD01B">
      <w:pPr>
        <w:widowControl/>
        <w:spacing w:line="360" w:lineRule="auto"/>
        <w:jc w:val="left"/>
        <w:rPr>
          <w:rFonts w:cs="宋体" w:asciiTheme="minorEastAsia" w:hAnsiTheme="minorEastAsia" w:eastAsiaTheme="minorEastAsia"/>
          <w:kern w:val="0"/>
          <w:szCs w:val="21"/>
        </w:rPr>
      </w:pPr>
    </w:p>
    <w:p w14:paraId="24BE0E72">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一、修订背景</w:t>
      </w:r>
    </w:p>
    <w:p w14:paraId="4A74AEAF">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 4754—2011），制定并颁布的。</w:t>
      </w:r>
    </w:p>
    <w:p w14:paraId="4C695EAC">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2017年6月30日，《国民经济行业分类》（GB/T 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37BC3131">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二、修订主要内容</w:t>
      </w:r>
    </w:p>
    <w:p w14:paraId="6E66456A">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本次修订是在2011年《统计上大中小微型企业划分办法》基础上进行的，修订延续原有的分类原则、方法和结构框架，在保持适用范围不变的情况下,依据标准由《国民经济行业分类》（GB/T 4754—2011）修改为《国民经济行业分类》（GB/T 4754—2017），并根据新旧国民经济行业的对应关系，进行了行业所包含类别的对应调整。</w:t>
      </w:r>
    </w:p>
    <w:p w14:paraId="533BD61C">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将交通运输业中包括的“装卸搬运和运输代理业”修改为“多式联运和运输代理业、装卸搬运”。</w:t>
      </w:r>
    </w:p>
    <w:p w14:paraId="2069BE90">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仓储业所包括的</w:t>
      </w:r>
      <w:r>
        <w:rPr>
          <w:rFonts w:hint="eastAsia" w:cs="宋体" w:asciiTheme="minorEastAsia" w:hAnsiTheme="minorEastAsia" w:eastAsiaTheme="minorEastAsia"/>
          <w:kern w:val="0"/>
          <w:szCs w:val="21"/>
          <w:lang w:eastAsia="zh-CN"/>
        </w:rPr>
        <w:t>行业种类</w:t>
      </w:r>
      <w:r>
        <w:rPr>
          <w:rFonts w:cs="宋体" w:asciiTheme="minorEastAsia" w:hAnsiTheme="minorEastAsia" w:eastAsiaTheme="minorEastAsia"/>
          <w:kern w:val="0"/>
          <w:szCs w:val="21"/>
        </w:rPr>
        <w:t>，根据《国民经济行业分类》（GB/T 4754—2017）调整为“通用仓储，低温仓储，危险品仓储，谷物、棉花等农产品仓储，中药材仓储和其他仓储业”。</w:t>
      </w:r>
    </w:p>
    <w:p w14:paraId="15F87510">
      <w:pPr>
        <w:widowControl/>
        <w:spacing w:line="360" w:lineRule="auto"/>
        <w:jc w:val="left"/>
        <w:rPr>
          <w:rFonts w:cs="宋体" w:asciiTheme="minorEastAsia" w:hAnsiTheme="minorEastAsia" w:eastAsiaTheme="minorEastAsia"/>
          <w:kern w:val="0"/>
          <w:szCs w:val="21"/>
        </w:rPr>
      </w:pPr>
    </w:p>
    <w:p w14:paraId="1CCF5594">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附表</w:t>
      </w:r>
    </w:p>
    <w:p w14:paraId="126C5BF4">
      <w:pPr>
        <w:widowControl/>
        <w:spacing w:line="360" w:lineRule="auto"/>
        <w:jc w:val="center"/>
        <w:rPr>
          <w:rFonts w:cs="宋体" w:asciiTheme="minorEastAsia" w:hAnsiTheme="minorEastAsia" w:eastAsiaTheme="minorEastAsia"/>
          <w:kern w:val="0"/>
          <w:szCs w:val="21"/>
        </w:rPr>
      </w:pPr>
      <w:r>
        <w:rPr>
          <w:rFonts w:cs="宋体" w:asciiTheme="minorEastAsia" w:hAnsiTheme="minorEastAsia" w:eastAsiaTheme="minorEastAsia"/>
          <w:b/>
          <w:bCs/>
          <w:kern w:val="0"/>
          <w:szCs w:val="21"/>
        </w:rPr>
        <w:t>统计上大中小微型企业划分标准</w:t>
      </w:r>
    </w:p>
    <w:tbl>
      <w:tblPr>
        <w:tblStyle w:val="50"/>
        <w:tblW w:w="0" w:type="auto"/>
        <w:jc w:val="center"/>
        <w:tblLayout w:type="fixed"/>
        <w:tblCellMar>
          <w:top w:w="0" w:type="dxa"/>
          <w:left w:w="108" w:type="dxa"/>
          <w:bottom w:w="0" w:type="dxa"/>
          <w:right w:w="108" w:type="dxa"/>
        </w:tblCellMar>
      </w:tblPr>
      <w:tblGrid>
        <w:gridCol w:w="2113"/>
        <w:gridCol w:w="1369"/>
        <w:gridCol w:w="709"/>
        <w:gridCol w:w="1125"/>
        <w:gridCol w:w="1701"/>
        <w:gridCol w:w="1426"/>
        <w:gridCol w:w="992"/>
      </w:tblGrid>
      <w:tr w14:paraId="4BCD36E6">
        <w:tblPrEx>
          <w:tblCellMar>
            <w:top w:w="0" w:type="dxa"/>
            <w:left w:w="108" w:type="dxa"/>
            <w:bottom w:w="0" w:type="dxa"/>
            <w:right w:w="108" w:type="dxa"/>
          </w:tblCellMar>
        </w:tblPrEx>
        <w:trPr>
          <w:trHeight w:val="622" w:hRule="exact"/>
          <w:jc w:val="center"/>
        </w:trPr>
        <w:tc>
          <w:tcPr>
            <w:tcW w:w="2113" w:type="dxa"/>
            <w:tcBorders>
              <w:top w:val="single" w:color="auto" w:sz="4" w:space="0"/>
              <w:left w:val="nil"/>
              <w:bottom w:val="single" w:color="auto" w:sz="4" w:space="0"/>
              <w:right w:val="single" w:color="auto" w:sz="4" w:space="0"/>
            </w:tcBorders>
            <w:shd w:val="clear" w:color="auto" w:fill="auto"/>
            <w:vAlign w:val="center"/>
          </w:tcPr>
          <w:p w14:paraId="334837D6">
            <w:pPr>
              <w:widowControl/>
              <w:spacing w:line="240" w:lineRule="exact"/>
              <w:jc w:val="center"/>
              <w:rPr>
                <w:rFonts w:ascii="宋体" w:hAnsi="宋体" w:cs="宋体"/>
                <w:b/>
                <w:bCs/>
                <w:color w:val="000000"/>
                <w:kern w:val="0"/>
                <w:sz w:val="18"/>
                <w:szCs w:val="21"/>
              </w:rPr>
            </w:pPr>
            <w:r>
              <w:rPr>
                <w:rFonts w:hint="eastAsia" w:ascii="宋体" w:hAnsi="宋体" w:cs="宋体"/>
                <w:b/>
                <w:bCs/>
                <w:color w:val="000000"/>
                <w:kern w:val="0"/>
                <w:sz w:val="18"/>
                <w:szCs w:val="21"/>
              </w:rPr>
              <w:t>行业名称</w:t>
            </w:r>
          </w:p>
        </w:tc>
        <w:tc>
          <w:tcPr>
            <w:tcW w:w="1369" w:type="dxa"/>
            <w:tcBorders>
              <w:top w:val="single" w:color="auto" w:sz="4" w:space="0"/>
              <w:left w:val="nil"/>
              <w:bottom w:val="single" w:color="auto" w:sz="4" w:space="0"/>
              <w:right w:val="single" w:color="auto" w:sz="4" w:space="0"/>
            </w:tcBorders>
            <w:shd w:val="clear" w:color="auto" w:fill="auto"/>
            <w:vAlign w:val="center"/>
          </w:tcPr>
          <w:p w14:paraId="23704D66">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指标名称</w:t>
            </w:r>
          </w:p>
        </w:tc>
        <w:tc>
          <w:tcPr>
            <w:tcW w:w="709" w:type="dxa"/>
            <w:tcBorders>
              <w:top w:val="single" w:color="auto" w:sz="4" w:space="0"/>
              <w:left w:val="nil"/>
              <w:bottom w:val="single" w:color="auto" w:sz="4" w:space="0"/>
              <w:right w:val="single" w:color="auto" w:sz="4" w:space="0"/>
            </w:tcBorders>
            <w:shd w:val="clear" w:color="auto" w:fill="auto"/>
            <w:vAlign w:val="center"/>
          </w:tcPr>
          <w:p w14:paraId="06409D77">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计量</w:t>
            </w:r>
            <w:r>
              <w:rPr>
                <w:rFonts w:hint="eastAsia" w:ascii="宋体" w:hAnsi="宋体" w:cs="宋体"/>
                <w:b/>
                <w:bCs/>
                <w:color w:val="000000"/>
                <w:kern w:val="0"/>
                <w:sz w:val="18"/>
                <w:szCs w:val="18"/>
              </w:rPr>
              <w:br w:type="textWrapping"/>
            </w:r>
            <w:r>
              <w:rPr>
                <w:rFonts w:hint="eastAsia" w:ascii="宋体" w:hAnsi="宋体" w:cs="宋体"/>
                <w:b/>
                <w:bCs/>
                <w:color w:val="000000"/>
                <w:kern w:val="0"/>
                <w:sz w:val="18"/>
                <w:szCs w:val="18"/>
              </w:rPr>
              <w:t>单位</w:t>
            </w:r>
          </w:p>
        </w:tc>
        <w:tc>
          <w:tcPr>
            <w:tcW w:w="1125" w:type="dxa"/>
            <w:tcBorders>
              <w:top w:val="single" w:color="auto" w:sz="4" w:space="0"/>
              <w:left w:val="nil"/>
              <w:bottom w:val="single" w:color="auto" w:sz="4" w:space="0"/>
              <w:right w:val="single" w:color="auto" w:sz="4" w:space="0"/>
            </w:tcBorders>
            <w:shd w:val="clear" w:color="auto" w:fill="auto"/>
            <w:vAlign w:val="center"/>
          </w:tcPr>
          <w:p w14:paraId="09DFD81B">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大型</w:t>
            </w:r>
          </w:p>
        </w:tc>
        <w:tc>
          <w:tcPr>
            <w:tcW w:w="1701" w:type="dxa"/>
            <w:tcBorders>
              <w:top w:val="single" w:color="auto" w:sz="4" w:space="0"/>
              <w:left w:val="nil"/>
              <w:bottom w:val="single" w:color="auto" w:sz="4" w:space="0"/>
              <w:right w:val="single" w:color="auto" w:sz="4" w:space="0"/>
            </w:tcBorders>
            <w:shd w:val="clear" w:color="auto" w:fill="auto"/>
            <w:vAlign w:val="center"/>
          </w:tcPr>
          <w:p w14:paraId="04598559">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中型</w:t>
            </w:r>
          </w:p>
        </w:tc>
        <w:tc>
          <w:tcPr>
            <w:tcW w:w="1426" w:type="dxa"/>
            <w:tcBorders>
              <w:top w:val="single" w:color="auto" w:sz="4" w:space="0"/>
              <w:left w:val="nil"/>
              <w:bottom w:val="single" w:color="auto" w:sz="4" w:space="0"/>
              <w:right w:val="single" w:color="auto" w:sz="4" w:space="0"/>
            </w:tcBorders>
            <w:shd w:val="clear" w:color="auto" w:fill="auto"/>
            <w:vAlign w:val="center"/>
          </w:tcPr>
          <w:p w14:paraId="7A4CEBA0">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小型</w:t>
            </w:r>
          </w:p>
        </w:tc>
        <w:tc>
          <w:tcPr>
            <w:tcW w:w="992" w:type="dxa"/>
            <w:tcBorders>
              <w:top w:val="single" w:color="auto" w:sz="4" w:space="0"/>
              <w:left w:val="nil"/>
              <w:bottom w:val="single" w:color="auto" w:sz="4" w:space="0"/>
              <w:right w:val="nil"/>
            </w:tcBorders>
            <w:shd w:val="clear" w:color="auto" w:fill="auto"/>
            <w:vAlign w:val="center"/>
          </w:tcPr>
          <w:p w14:paraId="0A7828F8">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微型</w:t>
            </w:r>
          </w:p>
        </w:tc>
      </w:tr>
      <w:tr w14:paraId="270A35E6">
        <w:tblPrEx>
          <w:tblCellMar>
            <w:top w:w="0" w:type="dxa"/>
            <w:left w:w="108" w:type="dxa"/>
            <w:bottom w:w="0" w:type="dxa"/>
            <w:right w:w="108" w:type="dxa"/>
          </w:tblCellMar>
        </w:tblPrEx>
        <w:trPr>
          <w:trHeight w:val="397" w:hRule="exact"/>
          <w:jc w:val="center"/>
        </w:trPr>
        <w:tc>
          <w:tcPr>
            <w:tcW w:w="2113" w:type="dxa"/>
            <w:tcBorders>
              <w:top w:val="nil"/>
              <w:left w:val="nil"/>
              <w:bottom w:val="single" w:color="auto" w:sz="4" w:space="0"/>
              <w:right w:val="single" w:color="auto" w:sz="4" w:space="0"/>
            </w:tcBorders>
            <w:shd w:val="clear" w:color="auto" w:fill="auto"/>
            <w:vAlign w:val="center"/>
          </w:tcPr>
          <w:p w14:paraId="1F78FF61">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农、林、牧、渔业</w:t>
            </w:r>
          </w:p>
        </w:tc>
        <w:tc>
          <w:tcPr>
            <w:tcW w:w="1369" w:type="dxa"/>
            <w:tcBorders>
              <w:top w:val="nil"/>
              <w:left w:val="nil"/>
              <w:bottom w:val="single" w:color="auto" w:sz="4" w:space="0"/>
              <w:right w:val="single" w:color="auto" w:sz="4" w:space="0"/>
            </w:tcBorders>
            <w:shd w:val="clear" w:color="auto" w:fill="auto"/>
            <w:vAlign w:val="center"/>
          </w:tcPr>
          <w:p w14:paraId="3CC9B611">
            <w:pPr>
              <w:widowControl/>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04159B12">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679E858E">
            <w:pPr>
              <w:widowControl/>
              <w:jc w:val="center"/>
              <w:rPr>
                <w:rFonts w:ascii="宋体" w:hAnsi="宋体" w:cs="宋体"/>
                <w:color w:val="000000"/>
                <w:kern w:val="0"/>
                <w:sz w:val="18"/>
                <w:szCs w:val="18"/>
              </w:rPr>
            </w:pPr>
            <w:r>
              <w:rPr>
                <w:rFonts w:hint="eastAsia" w:ascii="宋体" w:hAnsi="宋体" w:cs="宋体"/>
                <w:color w:val="000000"/>
                <w:kern w:val="0"/>
                <w:sz w:val="18"/>
                <w:szCs w:val="18"/>
              </w:rPr>
              <w:t>Y≥20000</w:t>
            </w:r>
          </w:p>
        </w:tc>
        <w:tc>
          <w:tcPr>
            <w:tcW w:w="1701" w:type="dxa"/>
            <w:tcBorders>
              <w:top w:val="nil"/>
              <w:left w:val="nil"/>
              <w:bottom w:val="single" w:color="auto" w:sz="4" w:space="0"/>
              <w:right w:val="single" w:color="auto" w:sz="4" w:space="0"/>
            </w:tcBorders>
            <w:shd w:val="clear" w:color="auto" w:fill="auto"/>
            <w:vAlign w:val="center"/>
          </w:tcPr>
          <w:p w14:paraId="35FCCDAE">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500≤Y＜20000</w:t>
            </w:r>
          </w:p>
        </w:tc>
        <w:tc>
          <w:tcPr>
            <w:tcW w:w="1426" w:type="dxa"/>
            <w:tcBorders>
              <w:top w:val="nil"/>
              <w:left w:val="nil"/>
              <w:bottom w:val="single" w:color="auto" w:sz="4" w:space="0"/>
              <w:right w:val="single" w:color="auto" w:sz="4" w:space="0"/>
            </w:tcBorders>
            <w:shd w:val="clear" w:color="auto" w:fill="auto"/>
            <w:vAlign w:val="center"/>
          </w:tcPr>
          <w:p w14:paraId="274F8C59">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50≤Y＜500</w:t>
            </w:r>
          </w:p>
        </w:tc>
        <w:tc>
          <w:tcPr>
            <w:tcW w:w="992" w:type="dxa"/>
            <w:tcBorders>
              <w:top w:val="nil"/>
              <w:left w:val="nil"/>
              <w:bottom w:val="single" w:color="auto" w:sz="4" w:space="0"/>
              <w:right w:val="nil"/>
            </w:tcBorders>
            <w:shd w:val="clear" w:color="auto" w:fill="auto"/>
            <w:vAlign w:val="center"/>
          </w:tcPr>
          <w:p w14:paraId="64D33CED">
            <w:pPr>
              <w:widowControl/>
              <w:jc w:val="center"/>
              <w:rPr>
                <w:rFonts w:ascii="宋体" w:hAnsi="宋体" w:cs="宋体"/>
                <w:color w:val="000000"/>
                <w:kern w:val="0"/>
                <w:sz w:val="18"/>
                <w:szCs w:val="18"/>
              </w:rPr>
            </w:pPr>
            <w:r>
              <w:rPr>
                <w:rFonts w:hint="eastAsia" w:ascii="宋体" w:hAnsi="宋体" w:cs="宋体"/>
                <w:color w:val="000000"/>
                <w:kern w:val="0"/>
                <w:sz w:val="18"/>
                <w:szCs w:val="18"/>
              </w:rPr>
              <w:t>Y＜50</w:t>
            </w:r>
          </w:p>
        </w:tc>
      </w:tr>
      <w:tr w14:paraId="56C221A8">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7DDF6084">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工业 *</w:t>
            </w:r>
          </w:p>
        </w:tc>
        <w:tc>
          <w:tcPr>
            <w:tcW w:w="1369" w:type="dxa"/>
            <w:tcBorders>
              <w:top w:val="nil"/>
              <w:left w:val="nil"/>
              <w:bottom w:val="nil"/>
              <w:right w:val="single" w:color="auto" w:sz="4" w:space="0"/>
            </w:tcBorders>
            <w:shd w:val="clear" w:color="auto" w:fill="auto"/>
            <w:vAlign w:val="center"/>
          </w:tcPr>
          <w:p w14:paraId="0DA64769">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4FF44FA3">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056DC738">
            <w:pPr>
              <w:widowControl/>
              <w:jc w:val="center"/>
              <w:rPr>
                <w:rFonts w:ascii="宋体" w:hAnsi="宋体" w:cs="宋体"/>
                <w:color w:val="000000"/>
                <w:kern w:val="0"/>
                <w:sz w:val="18"/>
                <w:szCs w:val="18"/>
              </w:rPr>
            </w:pPr>
            <w:r>
              <w:rPr>
                <w:rFonts w:hint="eastAsia" w:ascii="宋体" w:hAnsi="宋体" w:cs="宋体"/>
                <w:color w:val="000000"/>
                <w:kern w:val="0"/>
                <w:sz w:val="18"/>
                <w:szCs w:val="18"/>
              </w:rPr>
              <w:t>X≥1000</w:t>
            </w:r>
          </w:p>
        </w:tc>
        <w:tc>
          <w:tcPr>
            <w:tcW w:w="1701" w:type="dxa"/>
            <w:tcBorders>
              <w:top w:val="nil"/>
              <w:left w:val="nil"/>
              <w:bottom w:val="nil"/>
              <w:right w:val="single" w:color="auto" w:sz="4" w:space="0"/>
            </w:tcBorders>
            <w:shd w:val="clear" w:color="auto" w:fill="auto"/>
            <w:vAlign w:val="center"/>
          </w:tcPr>
          <w:p w14:paraId="0C8BB229">
            <w:pPr>
              <w:widowControl/>
              <w:jc w:val="center"/>
              <w:rPr>
                <w:rFonts w:ascii="宋体" w:hAnsi="宋体" w:cs="宋体"/>
                <w:color w:val="000000"/>
                <w:kern w:val="0"/>
                <w:sz w:val="18"/>
                <w:szCs w:val="18"/>
              </w:rPr>
            </w:pPr>
            <w:r>
              <w:rPr>
                <w:rFonts w:hint="eastAsia" w:ascii="宋体" w:hAnsi="宋体" w:cs="宋体"/>
                <w:color w:val="000000"/>
                <w:kern w:val="0"/>
                <w:sz w:val="18"/>
                <w:szCs w:val="18"/>
              </w:rPr>
              <w:t>300≤X＜1000</w:t>
            </w:r>
          </w:p>
        </w:tc>
        <w:tc>
          <w:tcPr>
            <w:tcW w:w="1426" w:type="dxa"/>
            <w:tcBorders>
              <w:top w:val="nil"/>
              <w:left w:val="nil"/>
              <w:bottom w:val="nil"/>
              <w:right w:val="single" w:color="auto" w:sz="4" w:space="0"/>
            </w:tcBorders>
            <w:shd w:val="clear" w:color="auto" w:fill="auto"/>
            <w:vAlign w:val="center"/>
          </w:tcPr>
          <w:p w14:paraId="533EFD1F">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20≤X＜300</w:t>
            </w:r>
          </w:p>
        </w:tc>
        <w:tc>
          <w:tcPr>
            <w:tcW w:w="992" w:type="dxa"/>
            <w:tcBorders>
              <w:top w:val="nil"/>
              <w:left w:val="nil"/>
              <w:bottom w:val="nil"/>
              <w:right w:val="nil"/>
            </w:tcBorders>
            <w:shd w:val="clear" w:color="auto" w:fill="auto"/>
            <w:vAlign w:val="center"/>
          </w:tcPr>
          <w:p w14:paraId="7DB093AD">
            <w:pPr>
              <w:widowControl/>
              <w:jc w:val="center"/>
              <w:rPr>
                <w:rFonts w:ascii="宋体" w:hAnsi="宋体" w:cs="宋体"/>
                <w:color w:val="000000"/>
                <w:kern w:val="0"/>
                <w:sz w:val="18"/>
                <w:szCs w:val="18"/>
              </w:rPr>
            </w:pPr>
            <w:r>
              <w:rPr>
                <w:rFonts w:hint="eastAsia" w:ascii="宋体" w:hAnsi="宋体" w:cs="宋体"/>
                <w:color w:val="000000"/>
                <w:kern w:val="0"/>
                <w:sz w:val="18"/>
                <w:szCs w:val="18"/>
              </w:rPr>
              <w:t>X＜20</w:t>
            </w:r>
          </w:p>
        </w:tc>
      </w:tr>
      <w:tr w14:paraId="6ABD3293">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3C620F79">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4BFD80A7">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1A3DBEA9">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4BC070C3">
            <w:pPr>
              <w:widowControl/>
              <w:jc w:val="center"/>
              <w:rPr>
                <w:rFonts w:ascii="宋体" w:hAnsi="宋体" w:cs="宋体"/>
                <w:color w:val="000000"/>
                <w:kern w:val="0"/>
                <w:sz w:val="18"/>
                <w:szCs w:val="18"/>
              </w:rPr>
            </w:pPr>
            <w:r>
              <w:rPr>
                <w:rFonts w:hint="eastAsia" w:ascii="宋体" w:hAnsi="宋体" w:cs="宋体"/>
                <w:color w:val="000000"/>
                <w:kern w:val="0"/>
                <w:sz w:val="18"/>
                <w:szCs w:val="18"/>
              </w:rPr>
              <w:t>Y≥40000</w:t>
            </w:r>
          </w:p>
        </w:tc>
        <w:tc>
          <w:tcPr>
            <w:tcW w:w="1701" w:type="dxa"/>
            <w:tcBorders>
              <w:top w:val="nil"/>
              <w:left w:val="nil"/>
              <w:bottom w:val="single" w:color="auto" w:sz="4" w:space="0"/>
              <w:right w:val="single" w:color="auto" w:sz="4" w:space="0"/>
            </w:tcBorders>
            <w:shd w:val="clear" w:color="auto" w:fill="auto"/>
            <w:vAlign w:val="center"/>
          </w:tcPr>
          <w:p w14:paraId="4EEC75E4">
            <w:pPr>
              <w:widowControl/>
              <w:jc w:val="center"/>
              <w:rPr>
                <w:rFonts w:ascii="宋体" w:hAnsi="宋体" w:cs="宋体"/>
                <w:color w:val="000000"/>
                <w:kern w:val="0"/>
                <w:sz w:val="18"/>
                <w:szCs w:val="18"/>
              </w:rPr>
            </w:pPr>
            <w:r>
              <w:rPr>
                <w:rFonts w:hint="eastAsia" w:ascii="宋体" w:hAnsi="宋体" w:cs="宋体"/>
                <w:color w:val="000000"/>
                <w:kern w:val="0"/>
                <w:sz w:val="18"/>
                <w:szCs w:val="18"/>
              </w:rPr>
              <w:t>2000≤Y＜40000</w:t>
            </w:r>
          </w:p>
        </w:tc>
        <w:tc>
          <w:tcPr>
            <w:tcW w:w="1426" w:type="dxa"/>
            <w:tcBorders>
              <w:top w:val="nil"/>
              <w:left w:val="nil"/>
              <w:bottom w:val="single" w:color="auto" w:sz="4" w:space="0"/>
              <w:right w:val="single" w:color="auto" w:sz="4" w:space="0"/>
            </w:tcBorders>
            <w:shd w:val="clear" w:color="auto" w:fill="auto"/>
            <w:vAlign w:val="center"/>
          </w:tcPr>
          <w:p w14:paraId="607F6487">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300≤Y＜2000</w:t>
            </w:r>
          </w:p>
        </w:tc>
        <w:tc>
          <w:tcPr>
            <w:tcW w:w="992" w:type="dxa"/>
            <w:tcBorders>
              <w:top w:val="nil"/>
              <w:left w:val="nil"/>
              <w:bottom w:val="single" w:color="auto" w:sz="4" w:space="0"/>
              <w:right w:val="nil"/>
            </w:tcBorders>
            <w:shd w:val="clear" w:color="auto" w:fill="auto"/>
            <w:vAlign w:val="center"/>
          </w:tcPr>
          <w:p w14:paraId="31923A4C">
            <w:pPr>
              <w:widowControl/>
              <w:jc w:val="center"/>
              <w:rPr>
                <w:rFonts w:ascii="宋体" w:hAnsi="宋体" w:cs="宋体"/>
                <w:color w:val="000000"/>
                <w:kern w:val="0"/>
                <w:sz w:val="18"/>
                <w:szCs w:val="18"/>
              </w:rPr>
            </w:pPr>
            <w:r>
              <w:rPr>
                <w:rFonts w:hint="eastAsia" w:ascii="宋体" w:hAnsi="宋体" w:cs="宋体"/>
                <w:color w:val="000000"/>
                <w:kern w:val="0"/>
                <w:sz w:val="18"/>
                <w:szCs w:val="18"/>
              </w:rPr>
              <w:t>Y＜300</w:t>
            </w:r>
          </w:p>
        </w:tc>
      </w:tr>
      <w:tr w14:paraId="01BDEAB3">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5FFC4249">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建筑业</w:t>
            </w:r>
          </w:p>
        </w:tc>
        <w:tc>
          <w:tcPr>
            <w:tcW w:w="1369" w:type="dxa"/>
            <w:tcBorders>
              <w:top w:val="nil"/>
              <w:left w:val="nil"/>
              <w:bottom w:val="nil"/>
              <w:right w:val="single" w:color="auto" w:sz="4" w:space="0"/>
            </w:tcBorders>
            <w:shd w:val="clear" w:color="auto" w:fill="auto"/>
            <w:vAlign w:val="center"/>
          </w:tcPr>
          <w:p w14:paraId="1F5989F0">
            <w:pPr>
              <w:widowControl/>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nil"/>
              <w:right w:val="single" w:color="auto" w:sz="4" w:space="0"/>
            </w:tcBorders>
            <w:shd w:val="clear" w:color="auto" w:fill="auto"/>
            <w:vAlign w:val="center"/>
          </w:tcPr>
          <w:p w14:paraId="5EDC2FC5">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nil"/>
              <w:right w:val="single" w:color="auto" w:sz="4" w:space="0"/>
            </w:tcBorders>
            <w:shd w:val="clear" w:color="auto" w:fill="auto"/>
            <w:vAlign w:val="center"/>
          </w:tcPr>
          <w:p w14:paraId="730C27D4">
            <w:pPr>
              <w:widowControl/>
              <w:jc w:val="center"/>
              <w:rPr>
                <w:rFonts w:ascii="宋体" w:hAnsi="宋体" w:cs="宋体"/>
                <w:color w:val="000000"/>
                <w:kern w:val="0"/>
                <w:sz w:val="18"/>
                <w:szCs w:val="18"/>
              </w:rPr>
            </w:pPr>
            <w:r>
              <w:rPr>
                <w:rFonts w:hint="eastAsia" w:ascii="宋体" w:hAnsi="宋体" w:cs="宋体"/>
                <w:color w:val="000000"/>
                <w:kern w:val="0"/>
                <w:sz w:val="18"/>
                <w:szCs w:val="18"/>
              </w:rPr>
              <w:t>Y≥80000</w:t>
            </w:r>
          </w:p>
        </w:tc>
        <w:tc>
          <w:tcPr>
            <w:tcW w:w="1701" w:type="dxa"/>
            <w:tcBorders>
              <w:top w:val="nil"/>
              <w:left w:val="nil"/>
              <w:bottom w:val="nil"/>
              <w:right w:val="single" w:color="auto" w:sz="4" w:space="0"/>
            </w:tcBorders>
            <w:shd w:val="clear" w:color="auto" w:fill="auto"/>
            <w:vAlign w:val="center"/>
          </w:tcPr>
          <w:p w14:paraId="1A2B2B38">
            <w:pPr>
              <w:widowControl/>
              <w:jc w:val="center"/>
              <w:rPr>
                <w:rFonts w:ascii="宋体" w:hAnsi="宋体" w:cs="宋体"/>
                <w:color w:val="000000"/>
                <w:kern w:val="0"/>
                <w:sz w:val="18"/>
                <w:szCs w:val="18"/>
              </w:rPr>
            </w:pPr>
            <w:r>
              <w:rPr>
                <w:rFonts w:hint="eastAsia" w:ascii="宋体" w:hAnsi="宋体" w:cs="宋体"/>
                <w:color w:val="000000"/>
                <w:kern w:val="0"/>
                <w:sz w:val="18"/>
                <w:szCs w:val="18"/>
              </w:rPr>
              <w:t>6000≤Y＜80000</w:t>
            </w:r>
          </w:p>
        </w:tc>
        <w:tc>
          <w:tcPr>
            <w:tcW w:w="1426" w:type="dxa"/>
            <w:tcBorders>
              <w:top w:val="nil"/>
              <w:left w:val="nil"/>
              <w:bottom w:val="nil"/>
              <w:right w:val="single" w:color="auto" w:sz="4" w:space="0"/>
            </w:tcBorders>
            <w:shd w:val="clear" w:color="auto" w:fill="auto"/>
            <w:vAlign w:val="center"/>
          </w:tcPr>
          <w:p w14:paraId="7BA8D9C5">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300≤Y＜6000</w:t>
            </w:r>
          </w:p>
        </w:tc>
        <w:tc>
          <w:tcPr>
            <w:tcW w:w="992" w:type="dxa"/>
            <w:tcBorders>
              <w:top w:val="nil"/>
              <w:left w:val="nil"/>
              <w:bottom w:val="nil"/>
              <w:right w:val="nil"/>
            </w:tcBorders>
            <w:shd w:val="clear" w:color="auto" w:fill="auto"/>
            <w:vAlign w:val="center"/>
          </w:tcPr>
          <w:p w14:paraId="2B460C80">
            <w:pPr>
              <w:widowControl/>
              <w:jc w:val="center"/>
              <w:rPr>
                <w:rFonts w:ascii="宋体" w:hAnsi="宋体" w:cs="宋体"/>
                <w:color w:val="000000"/>
                <w:kern w:val="0"/>
                <w:sz w:val="18"/>
                <w:szCs w:val="18"/>
              </w:rPr>
            </w:pPr>
            <w:r>
              <w:rPr>
                <w:rFonts w:hint="eastAsia" w:ascii="宋体" w:hAnsi="宋体" w:cs="宋体"/>
                <w:color w:val="000000"/>
                <w:kern w:val="0"/>
                <w:sz w:val="18"/>
                <w:szCs w:val="18"/>
              </w:rPr>
              <w:t>Y＜300</w:t>
            </w:r>
          </w:p>
        </w:tc>
      </w:tr>
      <w:tr w14:paraId="183403D6">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18100243">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5D6CEC52">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资产总额(Z)</w:t>
            </w:r>
          </w:p>
        </w:tc>
        <w:tc>
          <w:tcPr>
            <w:tcW w:w="709" w:type="dxa"/>
            <w:tcBorders>
              <w:top w:val="nil"/>
              <w:left w:val="nil"/>
              <w:bottom w:val="single" w:color="auto" w:sz="4" w:space="0"/>
              <w:right w:val="single" w:color="auto" w:sz="4" w:space="0"/>
            </w:tcBorders>
            <w:shd w:val="clear" w:color="auto" w:fill="auto"/>
            <w:vAlign w:val="center"/>
          </w:tcPr>
          <w:p w14:paraId="55F8BF01">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51B5C509">
            <w:pPr>
              <w:widowControl/>
              <w:jc w:val="center"/>
              <w:rPr>
                <w:rFonts w:ascii="宋体" w:hAnsi="宋体" w:cs="宋体"/>
                <w:color w:val="000000"/>
                <w:kern w:val="0"/>
                <w:sz w:val="18"/>
                <w:szCs w:val="18"/>
              </w:rPr>
            </w:pPr>
            <w:r>
              <w:rPr>
                <w:rFonts w:hint="eastAsia" w:ascii="宋体" w:hAnsi="宋体" w:cs="宋体"/>
                <w:color w:val="000000"/>
                <w:kern w:val="0"/>
                <w:sz w:val="18"/>
                <w:szCs w:val="18"/>
              </w:rPr>
              <w:t>Z≥80000</w:t>
            </w:r>
          </w:p>
        </w:tc>
        <w:tc>
          <w:tcPr>
            <w:tcW w:w="1701" w:type="dxa"/>
            <w:tcBorders>
              <w:top w:val="nil"/>
              <w:left w:val="nil"/>
              <w:bottom w:val="single" w:color="auto" w:sz="4" w:space="0"/>
              <w:right w:val="single" w:color="auto" w:sz="4" w:space="0"/>
            </w:tcBorders>
            <w:shd w:val="clear" w:color="auto" w:fill="auto"/>
            <w:vAlign w:val="center"/>
          </w:tcPr>
          <w:p w14:paraId="6A44F901">
            <w:pPr>
              <w:widowControl/>
              <w:jc w:val="center"/>
              <w:rPr>
                <w:rFonts w:ascii="宋体" w:hAnsi="宋体" w:cs="宋体"/>
                <w:color w:val="000000"/>
                <w:kern w:val="0"/>
                <w:sz w:val="18"/>
                <w:szCs w:val="18"/>
              </w:rPr>
            </w:pPr>
            <w:r>
              <w:rPr>
                <w:rFonts w:hint="eastAsia" w:ascii="宋体" w:hAnsi="宋体" w:cs="宋体"/>
                <w:color w:val="000000"/>
                <w:kern w:val="0"/>
                <w:sz w:val="18"/>
                <w:szCs w:val="18"/>
              </w:rPr>
              <w:t>5000≤Z＜80000</w:t>
            </w:r>
          </w:p>
        </w:tc>
        <w:tc>
          <w:tcPr>
            <w:tcW w:w="1426" w:type="dxa"/>
            <w:tcBorders>
              <w:top w:val="nil"/>
              <w:left w:val="nil"/>
              <w:bottom w:val="single" w:color="auto" w:sz="4" w:space="0"/>
              <w:right w:val="single" w:color="auto" w:sz="4" w:space="0"/>
            </w:tcBorders>
            <w:shd w:val="clear" w:color="auto" w:fill="auto"/>
            <w:vAlign w:val="center"/>
          </w:tcPr>
          <w:p w14:paraId="0210A1E2">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300≤Z＜5000</w:t>
            </w:r>
          </w:p>
        </w:tc>
        <w:tc>
          <w:tcPr>
            <w:tcW w:w="992" w:type="dxa"/>
            <w:tcBorders>
              <w:top w:val="nil"/>
              <w:left w:val="nil"/>
              <w:bottom w:val="single" w:color="auto" w:sz="4" w:space="0"/>
              <w:right w:val="nil"/>
            </w:tcBorders>
            <w:shd w:val="clear" w:color="auto" w:fill="auto"/>
            <w:vAlign w:val="center"/>
          </w:tcPr>
          <w:p w14:paraId="5ED03172">
            <w:pPr>
              <w:widowControl/>
              <w:jc w:val="center"/>
              <w:rPr>
                <w:rFonts w:ascii="宋体" w:hAnsi="宋体" w:cs="宋体"/>
                <w:color w:val="000000"/>
                <w:kern w:val="0"/>
                <w:sz w:val="18"/>
                <w:szCs w:val="18"/>
              </w:rPr>
            </w:pPr>
            <w:r>
              <w:rPr>
                <w:rFonts w:hint="eastAsia" w:ascii="宋体" w:hAnsi="宋体" w:cs="宋体"/>
                <w:color w:val="000000"/>
                <w:kern w:val="0"/>
                <w:sz w:val="18"/>
                <w:szCs w:val="18"/>
              </w:rPr>
              <w:t>Z＜300</w:t>
            </w:r>
          </w:p>
        </w:tc>
      </w:tr>
      <w:tr w14:paraId="0FF7061C">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12AA6D36">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批发业</w:t>
            </w:r>
          </w:p>
        </w:tc>
        <w:tc>
          <w:tcPr>
            <w:tcW w:w="1369" w:type="dxa"/>
            <w:tcBorders>
              <w:top w:val="nil"/>
              <w:left w:val="nil"/>
              <w:bottom w:val="nil"/>
              <w:right w:val="single" w:color="auto" w:sz="4" w:space="0"/>
            </w:tcBorders>
            <w:shd w:val="clear" w:color="auto" w:fill="auto"/>
            <w:vAlign w:val="center"/>
          </w:tcPr>
          <w:p w14:paraId="04E5C3AE">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04E04FD1">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316515C5">
            <w:pPr>
              <w:widowControl/>
              <w:jc w:val="center"/>
              <w:rPr>
                <w:rFonts w:ascii="宋体" w:hAnsi="宋体" w:cs="宋体"/>
                <w:color w:val="000000"/>
                <w:kern w:val="0"/>
                <w:sz w:val="18"/>
                <w:szCs w:val="18"/>
              </w:rPr>
            </w:pPr>
            <w:r>
              <w:rPr>
                <w:rFonts w:hint="eastAsia" w:ascii="宋体" w:hAnsi="宋体" w:cs="宋体"/>
                <w:color w:val="000000"/>
                <w:kern w:val="0"/>
                <w:sz w:val="18"/>
                <w:szCs w:val="18"/>
              </w:rPr>
              <w:t>X≥200</w:t>
            </w:r>
          </w:p>
        </w:tc>
        <w:tc>
          <w:tcPr>
            <w:tcW w:w="1701" w:type="dxa"/>
            <w:tcBorders>
              <w:top w:val="nil"/>
              <w:left w:val="nil"/>
              <w:bottom w:val="nil"/>
              <w:right w:val="single" w:color="auto" w:sz="4" w:space="0"/>
            </w:tcBorders>
            <w:shd w:val="clear" w:color="auto" w:fill="auto"/>
            <w:vAlign w:val="center"/>
          </w:tcPr>
          <w:p w14:paraId="413D239E">
            <w:pPr>
              <w:widowControl/>
              <w:jc w:val="center"/>
              <w:rPr>
                <w:rFonts w:ascii="宋体" w:hAnsi="宋体" w:cs="宋体"/>
                <w:color w:val="000000"/>
                <w:kern w:val="0"/>
                <w:sz w:val="18"/>
                <w:szCs w:val="18"/>
              </w:rPr>
            </w:pPr>
            <w:r>
              <w:rPr>
                <w:rFonts w:hint="eastAsia" w:ascii="宋体" w:hAnsi="宋体" w:cs="宋体"/>
                <w:color w:val="000000"/>
                <w:kern w:val="0"/>
                <w:sz w:val="18"/>
                <w:szCs w:val="18"/>
              </w:rPr>
              <w:t>20≤X＜200</w:t>
            </w:r>
          </w:p>
        </w:tc>
        <w:tc>
          <w:tcPr>
            <w:tcW w:w="1426" w:type="dxa"/>
            <w:tcBorders>
              <w:top w:val="nil"/>
              <w:left w:val="nil"/>
              <w:bottom w:val="nil"/>
              <w:right w:val="single" w:color="auto" w:sz="4" w:space="0"/>
            </w:tcBorders>
            <w:shd w:val="clear" w:color="auto" w:fill="auto"/>
            <w:vAlign w:val="center"/>
          </w:tcPr>
          <w:p w14:paraId="4C89E364">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5≤X＜20</w:t>
            </w:r>
          </w:p>
        </w:tc>
        <w:tc>
          <w:tcPr>
            <w:tcW w:w="992" w:type="dxa"/>
            <w:tcBorders>
              <w:top w:val="nil"/>
              <w:left w:val="nil"/>
              <w:bottom w:val="nil"/>
              <w:right w:val="nil"/>
            </w:tcBorders>
            <w:shd w:val="clear" w:color="auto" w:fill="auto"/>
            <w:vAlign w:val="center"/>
          </w:tcPr>
          <w:p w14:paraId="28C9E420">
            <w:pPr>
              <w:widowControl/>
              <w:jc w:val="center"/>
              <w:rPr>
                <w:rFonts w:ascii="宋体" w:hAnsi="宋体" w:cs="宋体"/>
                <w:color w:val="000000"/>
                <w:kern w:val="0"/>
                <w:sz w:val="18"/>
                <w:szCs w:val="18"/>
              </w:rPr>
            </w:pPr>
            <w:r>
              <w:rPr>
                <w:rFonts w:hint="eastAsia" w:ascii="宋体" w:hAnsi="宋体" w:cs="宋体"/>
                <w:color w:val="000000"/>
                <w:kern w:val="0"/>
                <w:sz w:val="18"/>
                <w:szCs w:val="18"/>
              </w:rPr>
              <w:t>X＜5</w:t>
            </w:r>
          </w:p>
        </w:tc>
      </w:tr>
      <w:tr w14:paraId="72EBBFB9">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367C2A38">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0BD30EE3">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49B801A7">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52E8FB35">
            <w:pPr>
              <w:widowControl/>
              <w:jc w:val="center"/>
              <w:rPr>
                <w:rFonts w:ascii="宋体" w:hAnsi="宋体" w:cs="宋体"/>
                <w:color w:val="000000"/>
                <w:kern w:val="0"/>
                <w:sz w:val="18"/>
                <w:szCs w:val="18"/>
              </w:rPr>
            </w:pPr>
            <w:r>
              <w:rPr>
                <w:rFonts w:hint="eastAsia" w:ascii="宋体" w:hAnsi="宋体" w:cs="宋体"/>
                <w:color w:val="000000"/>
                <w:kern w:val="0"/>
                <w:sz w:val="18"/>
                <w:szCs w:val="18"/>
              </w:rPr>
              <w:t>Y≥40000</w:t>
            </w:r>
          </w:p>
        </w:tc>
        <w:tc>
          <w:tcPr>
            <w:tcW w:w="1701" w:type="dxa"/>
            <w:tcBorders>
              <w:top w:val="nil"/>
              <w:left w:val="nil"/>
              <w:bottom w:val="single" w:color="auto" w:sz="4" w:space="0"/>
              <w:right w:val="single" w:color="auto" w:sz="4" w:space="0"/>
            </w:tcBorders>
            <w:shd w:val="clear" w:color="auto" w:fill="auto"/>
            <w:vAlign w:val="center"/>
          </w:tcPr>
          <w:p w14:paraId="529A6267">
            <w:pPr>
              <w:widowControl/>
              <w:jc w:val="center"/>
              <w:rPr>
                <w:rFonts w:ascii="宋体" w:hAnsi="宋体" w:cs="宋体"/>
                <w:color w:val="000000"/>
                <w:kern w:val="0"/>
                <w:sz w:val="18"/>
                <w:szCs w:val="18"/>
              </w:rPr>
            </w:pPr>
            <w:r>
              <w:rPr>
                <w:rFonts w:hint="eastAsia" w:ascii="宋体" w:hAnsi="宋体" w:cs="宋体"/>
                <w:color w:val="000000"/>
                <w:kern w:val="0"/>
                <w:sz w:val="18"/>
                <w:szCs w:val="18"/>
              </w:rPr>
              <w:t>5000≤Y＜40000</w:t>
            </w:r>
          </w:p>
        </w:tc>
        <w:tc>
          <w:tcPr>
            <w:tcW w:w="1426" w:type="dxa"/>
            <w:tcBorders>
              <w:top w:val="nil"/>
              <w:left w:val="nil"/>
              <w:bottom w:val="single" w:color="auto" w:sz="4" w:space="0"/>
              <w:right w:val="single" w:color="auto" w:sz="4" w:space="0"/>
            </w:tcBorders>
            <w:shd w:val="clear" w:color="auto" w:fill="auto"/>
            <w:vAlign w:val="center"/>
          </w:tcPr>
          <w:p w14:paraId="71127BE0">
            <w:pPr>
              <w:widowControl/>
              <w:ind w:left="-1" w:leftChars="-1" w:hanging="1"/>
              <w:jc w:val="center"/>
              <w:rPr>
                <w:rFonts w:ascii="宋体" w:hAnsi="宋体" w:cs="宋体"/>
                <w:color w:val="000000"/>
                <w:kern w:val="0"/>
                <w:sz w:val="18"/>
                <w:szCs w:val="18"/>
              </w:rPr>
            </w:pPr>
            <w:r>
              <w:rPr>
                <w:rFonts w:hint="eastAsia" w:ascii="宋体" w:hAnsi="宋体" w:cs="宋体"/>
                <w:color w:val="000000"/>
                <w:kern w:val="0"/>
                <w:sz w:val="18"/>
                <w:szCs w:val="18"/>
              </w:rPr>
              <w:t>1000≤Y＜5000</w:t>
            </w:r>
          </w:p>
        </w:tc>
        <w:tc>
          <w:tcPr>
            <w:tcW w:w="992" w:type="dxa"/>
            <w:tcBorders>
              <w:top w:val="nil"/>
              <w:left w:val="nil"/>
              <w:bottom w:val="single" w:color="auto" w:sz="4" w:space="0"/>
              <w:right w:val="nil"/>
            </w:tcBorders>
            <w:shd w:val="clear" w:color="auto" w:fill="auto"/>
            <w:vAlign w:val="center"/>
          </w:tcPr>
          <w:p w14:paraId="7FD73402">
            <w:pPr>
              <w:widowControl/>
              <w:jc w:val="center"/>
              <w:rPr>
                <w:rFonts w:ascii="宋体" w:hAnsi="宋体" w:cs="宋体"/>
                <w:color w:val="000000"/>
                <w:kern w:val="0"/>
                <w:sz w:val="18"/>
                <w:szCs w:val="18"/>
              </w:rPr>
            </w:pPr>
            <w:r>
              <w:rPr>
                <w:rFonts w:hint="eastAsia" w:ascii="宋体" w:hAnsi="宋体" w:cs="宋体"/>
                <w:color w:val="000000"/>
                <w:kern w:val="0"/>
                <w:sz w:val="18"/>
                <w:szCs w:val="18"/>
              </w:rPr>
              <w:t>Y＜1000</w:t>
            </w:r>
          </w:p>
        </w:tc>
      </w:tr>
      <w:tr w14:paraId="244B1386">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38372BFF">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零售业</w:t>
            </w:r>
          </w:p>
        </w:tc>
        <w:tc>
          <w:tcPr>
            <w:tcW w:w="1369" w:type="dxa"/>
            <w:tcBorders>
              <w:top w:val="nil"/>
              <w:left w:val="nil"/>
              <w:bottom w:val="nil"/>
              <w:right w:val="single" w:color="auto" w:sz="4" w:space="0"/>
            </w:tcBorders>
            <w:shd w:val="clear" w:color="auto" w:fill="auto"/>
            <w:vAlign w:val="center"/>
          </w:tcPr>
          <w:p w14:paraId="25603998">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18871648">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12E79A94">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nil"/>
              <w:right w:val="single" w:color="auto" w:sz="4" w:space="0"/>
            </w:tcBorders>
            <w:shd w:val="clear" w:color="auto" w:fill="auto"/>
            <w:vAlign w:val="center"/>
          </w:tcPr>
          <w:p w14:paraId="6292720B">
            <w:pPr>
              <w:widowControl/>
              <w:jc w:val="center"/>
              <w:rPr>
                <w:rFonts w:ascii="宋体" w:hAnsi="宋体" w:cs="宋体"/>
                <w:color w:val="000000"/>
                <w:kern w:val="0"/>
                <w:sz w:val="18"/>
                <w:szCs w:val="18"/>
              </w:rPr>
            </w:pPr>
            <w:r>
              <w:rPr>
                <w:rFonts w:hint="eastAsia" w:ascii="宋体" w:hAnsi="宋体" w:cs="宋体"/>
                <w:color w:val="000000"/>
                <w:kern w:val="0"/>
                <w:sz w:val="18"/>
                <w:szCs w:val="18"/>
              </w:rPr>
              <w:t>50≤X＜300</w:t>
            </w:r>
          </w:p>
        </w:tc>
        <w:tc>
          <w:tcPr>
            <w:tcW w:w="1426" w:type="dxa"/>
            <w:tcBorders>
              <w:top w:val="nil"/>
              <w:left w:val="nil"/>
              <w:bottom w:val="nil"/>
              <w:right w:val="single" w:color="auto" w:sz="4" w:space="0"/>
            </w:tcBorders>
            <w:shd w:val="clear" w:color="auto" w:fill="auto"/>
            <w:vAlign w:val="center"/>
          </w:tcPr>
          <w:p w14:paraId="377840D5">
            <w:pPr>
              <w:widowControl/>
              <w:ind w:left="-1" w:leftChars="-1" w:hanging="1"/>
              <w:jc w:val="center"/>
              <w:rPr>
                <w:rFonts w:ascii="宋体" w:hAnsi="宋体" w:cs="宋体"/>
                <w:color w:val="000000"/>
                <w:kern w:val="0"/>
                <w:sz w:val="18"/>
                <w:szCs w:val="18"/>
              </w:rPr>
            </w:pPr>
            <w:r>
              <w:rPr>
                <w:rFonts w:hint="eastAsia" w:ascii="宋体" w:hAnsi="宋体" w:cs="宋体"/>
                <w:color w:val="000000"/>
                <w:kern w:val="0"/>
                <w:sz w:val="18"/>
                <w:szCs w:val="18"/>
              </w:rPr>
              <w:t xml:space="preserve">10≤X＜50 </w:t>
            </w:r>
          </w:p>
        </w:tc>
        <w:tc>
          <w:tcPr>
            <w:tcW w:w="992" w:type="dxa"/>
            <w:tcBorders>
              <w:top w:val="nil"/>
              <w:left w:val="nil"/>
              <w:bottom w:val="nil"/>
              <w:right w:val="nil"/>
            </w:tcBorders>
            <w:shd w:val="clear" w:color="auto" w:fill="auto"/>
            <w:vAlign w:val="center"/>
          </w:tcPr>
          <w:p w14:paraId="79720127">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1D582D24">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1BFF56B8">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697C677C">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390175D3">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3A6022EC">
            <w:pPr>
              <w:widowControl/>
              <w:jc w:val="center"/>
              <w:rPr>
                <w:rFonts w:ascii="宋体" w:hAnsi="宋体" w:cs="宋体"/>
                <w:color w:val="000000"/>
                <w:kern w:val="0"/>
                <w:sz w:val="18"/>
                <w:szCs w:val="18"/>
              </w:rPr>
            </w:pPr>
            <w:r>
              <w:rPr>
                <w:rFonts w:hint="eastAsia" w:ascii="宋体" w:hAnsi="宋体" w:cs="宋体"/>
                <w:color w:val="000000"/>
                <w:kern w:val="0"/>
                <w:sz w:val="18"/>
                <w:szCs w:val="18"/>
              </w:rPr>
              <w:t>Y≥20000</w:t>
            </w:r>
          </w:p>
        </w:tc>
        <w:tc>
          <w:tcPr>
            <w:tcW w:w="1701" w:type="dxa"/>
            <w:tcBorders>
              <w:top w:val="nil"/>
              <w:left w:val="nil"/>
              <w:bottom w:val="single" w:color="auto" w:sz="4" w:space="0"/>
              <w:right w:val="single" w:color="auto" w:sz="4" w:space="0"/>
            </w:tcBorders>
            <w:shd w:val="clear" w:color="auto" w:fill="auto"/>
            <w:vAlign w:val="center"/>
          </w:tcPr>
          <w:p w14:paraId="27A7F912">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500≤Y＜20000</w:t>
            </w:r>
          </w:p>
        </w:tc>
        <w:tc>
          <w:tcPr>
            <w:tcW w:w="1426" w:type="dxa"/>
            <w:tcBorders>
              <w:top w:val="nil"/>
              <w:left w:val="nil"/>
              <w:bottom w:val="single" w:color="auto" w:sz="4" w:space="0"/>
              <w:right w:val="single" w:color="auto" w:sz="4" w:space="0"/>
            </w:tcBorders>
            <w:shd w:val="clear" w:color="auto" w:fill="auto"/>
            <w:vAlign w:val="center"/>
          </w:tcPr>
          <w:p w14:paraId="09BA8D9D">
            <w:pPr>
              <w:widowControl/>
              <w:ind w:left="-1" w:leftChars="-1" w:hanging="1"/>
              <w:jc w:val="center"/>
              <w:rPr>
                <w:rFonts w:ascii="宋体" w:hAnsi="宋体" w:cs="宋体"/>
                <w:color w:val="000000"/>
                <w:kern w:val="0"/>
                <w:sz w:val="18"/>
                <w:szCs w:val="18"/>
              </w:rPr>
            </w:pPr>
            <w:r>
              <w:rPr>
                <w:rFonts w:hint="eastAsia" w:ascii="宋体" w:hAnsi="宋体" w:cs="宋体"/>
                <w:color w:val="000000"/>
                <w:kern w:val="0"/>
                <w:sz w:val="18"/>
                <w:szCs w:val="18"/>
              </w:rPr>
              <w:t xml:space="preserve">100≤Y＜500 </w:t>
            </w:r>
          </w:p>
        </w:tc>
        <w:tc>
          <w:tcPr>
            <w:tcW w:w="992" w:type="dxa"/>
            <w:tcBorders>
              <w:top w:val="nil"/>
              <w:left w:val="nil"/>
              <w:bottom w:val="single" w:color="auto" w:sz="4" w:space="0"/>
              <w:right w:val="nil"/>
            </w:tcBorders>
            <w:shd w:val="clear" w:color="auto" w:fill="auto"/>
            <w:vAlign w:val="center"/>
          </w:tcPr>
          <w:p w14:paraId="0CCCEEBB">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3C053506">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742201C6">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交通运输业 *</w:t>
            </w:r>
          </w:p>
        </w:tc>
        <w:tc>
          <w:tcPr>
            <w:tcW w:w="1369" w:type="dxa"/>
            <w:tcBorders>
              <w:top w:val="nil"/>
              <w:left w:val="nil"/>
              <w:bottom w:val="nil"/>
              <w:right w:val="single" w:color="auto" w:sz="4" w:space="0"/>
            </w:tcBorders>
            <w:shd w:val="clear" w:color="auto" w:fill="auto"/>
            <w:vAlign w:val="center"/>
          </w:tcPr>
          <w:p w14:paraId="731DE6FD">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12FAE187">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15D7C644">
            <w:pPr>
              <w:widowControl/>
              <w:jc w:val="center"/>
              <w:rPr>
                <w:rFonts w:ascii="宋体" w:hAnsi="宋体" w:cs="宋体"/>
                <w:color w:val="000000"/>
                <w:kern w:val="0"/>
                <w:sz w:val="18"/>
                <w:szCs w:val="18"/>
              </w:rPr>
            </w:pPr>
            <w:r>
              <w:rPr>
                <w:rFonts w:hint="eastAsia" w:ascii="宋体" w:hAnsi="宋体" w:cs="宋体"/>
                <w:color w:val="000000"/>
                <w:kern w:val="0"/>
                <w:sz w:val="18"/>
                <w:szCs w:val="18"/>
              </w:rPr>
              <w:t>X≥1000</w:t>
            </w:r>
          </w:p>
        </w:tc>
        <w:tc>
          <w:tcPr>
            <w:tcW w:w="1701" w:type="dxa"/>
            <w:tcBorders>
              <w:top w:val="nil"/>
              <w:left w:val="nil"/>
              <w:bottom w:val="nil"/>
              <w:right w:val="single" w:color="auto" w:sz="4" w:space="0"/>
            </w:tcBorders>
            <w:shd w:val="clear" w:color="auto" w:fill="auto"/>
            <w:vAlign w:val="center"/>
          </w:tcPr>
          <w:p w14:paraId="742C1D0D">
            <w:pPr>
              <w:widowControl/>
              <w:jc w:val="center"/>
              <w:rPr>
                <w:rFonts w:ascii="宋体" w:hAnsi="宋体" w:cs="宋体"/>
                <w:color w:val="000000"/>
                <w:kern w:val="0"/>
                <w:sz w:val="18"/>
                <w:szCs w:val="18"/>
              </w:rPr>
            </w:pPr>
            <w:r>
              <w:rPr>
                <w:rFonts w:hint="eastAsia" w:ascii="宋体" w:hAnsi="宋体" w:cs="宋体"/>
                <w:color w:val="000000"/>
                <w:kern w:val="0"/>
                <w:sz w:val="18"/>
                <w:szCs w:val="18"/>
              </w:rPr>
              <w:t>300≤X＜1000</w:t>
            </w:r>
          </w:p>
        </w:tc>
        <w:tc>
          <w:tcPr>
            <w:tcW w:w="1426" w:type="dxa"/>
            <w:tcBorders>
              <w:top w:val="nil"/>
              <w:left w:val="nil"/>
              <w:bottom w:val="nil"/>
              <w:right w:val="single" w:color="auto" w:sz="4" w:space="0"/>
            </w:tcBorders>
            <w:shd w:val="clear" w:color="auto" w:fill="auto"/>
            <w:vAlign w:val="center"/>
          </w:tcPr>
          <w:p w14:paraId="346F4A6B">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20≤X＜300</w:t>
            </w:r>
          </w:p>
        </w:tc>
        <w:tc>
          <w:tcPr>
            <w:tcW w:w="992" w:type="dxa"/>
            <w:tcBorders>
              <w:top w:val="nil"/>
              <w:left w:val="nil"/>
              <w:bottom w:val="nil"/>
              <w:right w:val="nil"/>
            </w:tcBorders>
            <w:shd w:val="clear" w:color="auto" w:fill="auto"/>
            <w:vAlign w:val="center"/>
          </w:tcPr>
          <w:p w14:paraId="14D030D5">
            <w:pPr>
              <w:widowControl/>
              <w:jc w:val="center"/>
              <w:rPr>
                <w:rFonts w:ascii="宋体" w:hAnsi="宋体" w:cs="宋体"/>
                <w:color w:val="000000"/>
                <w:kern w:val="0"/>
                <w:sz w:val="18"/>
                <w:szCs w:val="18"/>
              </w:rPr>
            </w:pPr>
            <w:r>
              <w:rPr>
                <w:rFonts w:hint="eastAsia" w:ascii="宋体" w:hAnsi="宋体" w:cs="宋体"/>
                <w:color w:val="000000"/>
                <w:kern w:val="0"/>
                <w:sz w:val="18"/>
                <w:szCs w:val="18"/>
              </w:rPr>
              <w:t>X＜20</w:t>
            </w:r>
          </w:p>
        </w:tc>
      </w:tr>
      <w:tr w14:paraId="7517A496">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3D2C0305">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7E3D9D4D">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5BD9713B">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71BD57EF">
            <w:pPr>
              <w:widowControl/>
              <w:jc w:val="center"/>
              <w:rPr>
                <w:rFonts w:ascii="宋体" w:hAnsi="宋体" w:cs="宋体"/>
                <w:color w:val="000000"/>
                <w:kern w:val="0"/>
                <w:sz w:val="18"/>
                <w:szCs w:val="18"/>
              </w:rPr>
            </w:pPr>
            <w:r>
              <w:rPr>
                <w:rFonts w:hint="eastAsia" w:ascii="宋体" w:hAnsi="宋体" w:cs="宋体"/>
                <w:color w:val="000000"/>
                <w:kern w:val="0"/>
                <w:sz w:val="18"/>
                <w:szCs w:val="18"/>
              </w:rPr>
              <w:t>Y≥30000</w:t>
            </w:r>
          </w:p>
        </w:tc>
        <w:tc>
          <w:tcPr>
            <w:tcW w:w="1701" w:type="dxa"/>
            <w:tcBorders>
              <w:top w:val="nil"/>
              <w:left w:val="nil"/>
              <w:bottom w:val="single" w:color="auto" w:sz="4" w:space="0"/>
              <w:right w:val="single" w:color="auto" w:sz="4" w:space="0"/>
            </w:tcBorders>
            <w:shd w:val="clear" w:color="auto" w:fill="auto"/>
            <w:vAlign w:val="center"/>
          </w:tcPr>
          <w:p w14:paraId="7A5156F7">
            <w:pPr>
              <w:widowControl/>
              <w:jc w:val="center"/>
              <w:rPr>
                <w:rFonts w:ascii="宋体" w:hAnsi="宋体" w:cs="宋体"/>
                <w:color w:val="000000"/>
                <w:kern w:val="0"/>
                <w:sz w:val="18"/>
                <w:szCs w:val="18"/>
              </w:rPr>
            </w:pPr>
            <w:r>
              <w:rPr>
                <w:rFonts w:hint="eastAsia" w:ascii="宋体" w:hAnsi="宋体" w:cs="宋体"/>
                <w:color w:val="000000"/>
                <w:kern w:val="0"/>
                <w:sz w:val="18"/>
                <w:szCs w:val="18"/>
              </w:rPr>
              <w:t>3000≤Y＜30000</w:t>
            </w:r>
          </w:p>
        </w:tc>
        <w:tc>
          <w:tcPr>
            <w:tcW w:w="1426" w:type="dxa"/>
            <w:tcBorders>
              <w:top w:val="nil"/>
              <w:left w:val="nil"/>
              <w:bottom w:val="single" w:color="auto" w:sz="4" w:space="0"/>
              <w:right w:val="single" w:color="auto" w:sz="4" w:space="0"/>
            </w:tcBorders>
            <w:shd w:val="clear" w:color="auto" w:fill="auto"/>
            <w:vAlign w:val="center"/>
          </w:tcPr>
          <w:p w14:paraId="1DCF7F95">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200≤Y＜3000</w:t>
            </w:r>
          </w:p>
        </w:tc>
        <w:tc>
          <w:tcPr>
            <w:tcW w:w="992" w:type="dxa"/>
            <w:tcBorders>
              <w:top w:val="nil"/>
              <w:left w:val="nil"/>
              <w:bottom w:val="single" w:color="auto" w:sz="4" w:space="0"/>
              <w:right w:val="nil"/>
            </w:tcBorders>
            <w:shd w:val="clear" w:color="auto" w:fill="auto"/>
            <w:vAlign w:val="center"/>
          </w:tcPr>
          <w:p w14:paraId="73E5A9A9">
            <w:pPr>
              <w:widowControl/>
              <w:jc w:val="center"/>
              <w:rPr>
                <w:rFonts w:ascii="宋体" w:hAnsi="宋体" w:cs="宋体"/>
                <w:color w:val="000000"/>
                <w:kern w:val="0"/>
                <w:sz w:val="18"/>
                <w:szCs w:val="18"/>
              </w:rPr>
            </w:pPr>
            <w:r>
              <w:rPr>
                <w:rFonts w:hint="eastAsia" w:ascii="宋体" w:hAnsi="宋体" w:cs="宋体"/>
                <w:color w:val="000000"/>
                <w:kern w:val="0"/>
                <w:sz w:val="18"/>
                <w:szCs w:val="18"/>
              </w:rPr>
              <w:t>Y＜200</w:t>
            </w:r>
          </w:p>
        </w:tc>
      </w:tr>
      <w:tr w14:paraId="5DBD3268">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5C836D8C">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仓储业*</w:t>
            </w:r>
          </w:p>
        </w:tc>
        <w:tc>
          <w:tcPr>
            <w:tcW w:w="1369" w:type="dxa"/>
            <w:tcBorders>
              <w:top w:val="nil"/>
              <w:left w:val="nil"/>
              <w:bottom w:val="nil"/>
              <w:right w:val="single" w:color="auto" w:sz="4" w:space="0"/>
            </w:tcBorders>
            <w:shd w:val="clear" w:color="auto" w:fill="auto"/>
            <w:vAlign w:val="center"/>
          </w:tcPr>
          <w:p w14:paraId="211B1D22">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58CE29C6">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255741DD">
            <w:pPr>
              <w:widowControl/>
              <w:jc w:val="center"/>
              <w:rPr>
                <w:rFonts w:ascii="宋体" w:hAnsi="宋体" w:cs="宋体"/>
                <w:color w:val="000000"/>
                <w:kern w:val="0"/>
                <w:sz w:val="18"/>
                <w:szCs w:val="18"/>
              </w:rPr>
            </w:pPr>
            <w:r>
              <w:rPr>
                <w:rFonts w:hint="eastAsia" w:ascii="宋体" w:hAnsi="宋体" w:cs="宋体"/>
                <w:color w:val="000000"/>
                <w:kern w:val="0"/>
                <w:sz w:val="18"/>
                <w:szCs w:val="18"/>
              </w:rPr>
              <w:t>X≥200</w:t>
            </w:r>
          </w:p>
        </w:tc>
        <w:tc>
          <w:tcPr>
            <w:tcW w:w="1701" w:type="dxa"/>
            <w:tcBorders>
              <w:top w:val="nil"/>
              <w:left w:val="nil"/>
              <w:bottom w:val="nil"/>
              <w:right w:val="single" w:color="auto" w:sz="4" w:space="0"/>
            </w:tcBorders>
            <w:shd w:val="clear" w:color="auto" w:fill="auto"/>
            <w:vAlign w:val="center"/>
          </w:tcPr>
          <w:p w14:paraId="2C7D2FAF">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100≤X＜200</w:t>
            </w:r>
          </w:p>
        </w:tc>
        <w:tc>
          <w:tcPr>
            <w:tcW w:w="1426" w:type="dxa"/>
            <w:tcBorders>
              <w:top w:val="nil"/>
              <w:left w:val="nil"/>
              <w:bottom w:val="nil"/>
              <w:right w:val="single" w:color="auto" w:sz="4" w:space="0"/>
            </w:tcBorders>
            <w:shd w:val="clear" w:color="auto" w:fill="auto"/>
            <w:vAlign w:val="center"/>
          </w:tcPr>
          <w:p w14:paraId="7B174B16">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20≤X＜100</w:t>
            </w:r>
          </w:p>
        </w:tc>
        <w:tc>
          <w:tcPr>
            <w:tcW w:w="992" w:type="dxa"/>
            <w:tcBorders>
              <w:top w:val="nil"/>
              <w:left w:val="nil"/>
              <w:bottom w:val="nil"/>
              <w:right w:val="nil"/>
            </w:tcBorders>
            <w:shd w:val="clear" w:color="auto" w:fill="auto"/>
            <w:vAlign w:val="center"/>
          </w:tcPr>
          <w:p w14:paraId="2BA59384">
            <w:pPr>
              <w:widowControl/>
              <w:jc w:val="center"/>
              <w:rPr>
                <w:rFonts w:ascii="宋体" w:hAnsi="宋体" w:cs="宋体"/>
                <w:color w:val="000000"/>
                <w:kern w:val="0"/>
                <w:sz w:val="18"/>
                <w:szCs w:val="18"/>
              </w:rPr>
            </w:pPr>
            <w:r>
              <w:rPr>
                <w:rFonts w:hint="eastAsia" w:ascii="宋体" w:hAnsi="宋体" w:cs="宋体"/>
                <w:color w:val="000000"/>
                <w:kern w:val="0"/>
                <w:sz w:val="18"/>
                <w:szCs w:val="18"/>
              </w:rPr>
              <w:t>X＜20</w:t>
            </w:r>
          </w:p>
        </w:tc>
      </w:tr>
      <w:tr w14:paraId="73536F4A">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59D887E8">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6FA0EAE3">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0854D333">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37D11E96">
            <w:pPr>
              <w:widowControl/>
              <w:jc w:val="center"/>
              <w:rPr>
                <w:rFonts w:ascii="宋体" w:hAnsi="宋体" w:cs="宋体"/>
                <w:color w:val="000000"/>
                <w:kern w:val="0"/>
                <w:sz w:val="18"/>
                <w:szCs w:val="18"/>
              </w:rPr>
            </w:pPr>
            <w:r>
              <w:rPr>
                <w:rFonts w:hint="eastAsia" w:ascii="宋体" w:hAnsi="宋体" w:cs="宋体"/>
                <w:color w:val="000000"/>
                <w:kern w:val="0"/>
                <w:sz w:val="18"/>
                <w:szCs w:val="18"/>
              </w:rPr>
              <w:t>Y≥30000</w:t>
            </w:r>
          </w:p>
        </w:tc>
        <w:tc>
          <w:tcPr>
            <w:tcW w:w="1701" w:type="dxa"/>
            <w:tcBorders>
              <w:top w:val="nil"/>
              <w:left w:val="nil"/>
              <w:bottom w:val="single" w:color="auto" w:sz="4" w:space="0"/>
              <w:right w:val="single" w:color="auto" w:sz="4" w:space="0"/>
            </w:tcBorders>
            <w:shd w:val="clear" w:color="auto" w:fill="auto"/>
            <w:vAlign w:val="center"/>
          </w:tcPr>
          <w:p w14:paraId="0C778E6B">
            <w:pPr>
              <w:widowControl/>
              <w:jc w:val="center"/>
              <w:rPr>
                <w:rFonts w:ascii="宋体" w:hAnsi="宋体" w:cs="宋体"/>
                <w:color w:val="000000"/>
                <w:kern w:val="0"/>
                <w:sz w:val="18"/>
                <w:szCs w:val="18"/>
              </w:rPr>
            </w:pPr>
            <w:r>
              <w:rPr>
                <w:rFonts w:hint="eastAsia" w:ascii="宋体" w:hAnsi="宋体" w:cs="宋体"/>
                <w:color w:val="000000"/>
                <w:kern w:val="0"/>
                <w:sz w:val="18"/>
                <w:szCs w:val="18"/>
              </w:rPr>
              <w:t>1000≤Y＜30000</w:t>
            </w:r>
          </w:p>
        </w:tc>
        <w:tc>
          <w:tcPr>
            <w:tcW w:w="1426" w:type="dxa"/>
            <w:tcBorders>
              <w:top w:val="nil"/>
              <w:left w:val="nil"/>
              <w:bottom w:val="single" w:color="auto" w:sz="4" w:space="0"/>
              <w:right w:val="single" w:color="auto" w:sz="4" w:space="0"/>
            </w:tcBorders>
            <w:shd w:val="clear" w:color="auto" w:fill="auto"/>
            <w:vAlign w:val="center"/>
          </w:tcPr>
          <w:p w14:paraId="1C55D981">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100≤Y＜1000</w:t>
            </w:r>
          </w:p>
        </w:tc>
        <w:tc>
          <w:tcPr>
            <w:tcW w:w="992" w:type="dxa"/>
            <w:tcBorders>
              <w:top w:val="nil"/>
              <w:left w:val="nil"/>
              <w:bottom w:val="single" w:color="auto" w:sz="4" w:space="0"/>
              <w:right w:val="nil"/>
            </w:tcBorders>
            <w:shd w:val="clear" w:color="auto" w:fill="auto"/>
            <w:vAlign w:val="center"/>
          </w:tcPr>
          <w:p w14:paraId="2287B54F">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2EC03C4F">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7C3F5E49">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邮政业</w:t>
            </w:r>
          </w:p>
        </w:tc>
        <w:tc>
          <w:tcPr>
            <w:tcW w:w="1369" w:type="dxa"/>
            <w:tcBorders>
              <w:top w:val="nil"/>
              <w:left w:val="nil"/>
              <w:bottom w:val="nil"/>
              <w:right w:val="single" w:color="auto" w:sz="4" w:space="0"/>
            </w:tcBorders>
            <w:shd w:val="clear" w:color="auto" w:fill="auto"/>
            <w:vAlign w:val="center"/>
          </w:tcPr>
          <w:p w14:paraId="3A3BEB81">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764A59A9">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5518813C">
            <w:pPr>
              <w:widowControl/>
              <w:jc w:val="center"/>
              <w:rPr>
                <w:rFonts w:ascii="宋体" w:hAnsi="宋体" w:cs="宋体"/>
                <w:color w:val="000000"/>
                <w:kern w:val="0"/>
                <w:sz w:val="18"/>
                <w:szCs w:val="18"/>
              </w:rPr>
            </w:pPr>
            <w:r>
              <w:rPr>
                <w:rFonts w:hint="eastAsia" w:ascii="宋体" w:hAnsi="宋体" w:cs="宋体"/>
                <w:color w:val="000000"/>
                <w:kern w:val="0"/>
                <w:sz w:val="18"/>
                <w:szCs w:val="18"/>
              </w:rPr>
              <w:t>X≥1000</w:t>
            </w:r>
          </w:p>
        </w:tc>
        <w:tc>
          <w:tcPr>
            <w:tcW w:w="1701" w:type="dxa"/>
            <w:tcBorders>
              <w:top w:val="nil"/>
              <w:left w:val="nil"/>
              <w:bottom w:val="nil"/>
              <w:right w:val="single" w:color="auto" w:sz="4" w:space="0"/>
            </w:tcBorders>
            <w:shd w:val="clear" w:color="auto" w:fill="auto"/>
            <w:vAlign w:val="center"/>
          </w:tcPr>
          <w:p w14:paraId="6070E2CD">
            <w:pPr>
              <w:widowControl/>
              <w:jc w:val="center"/>
              <w:rPr>
                <w:rFonts w:ascii="宋体" w:hAnsi="宋体" w:cs="宋体"/>
                <w:color w:val="000000"/>
                <w:kern w:val="0"/>
                <w:sz w:val="18"/>
                <w:szCs w:val="18"/>
              </w:rPr>
            </w:pPr>
            <w:r>
              <w:rPr>
                <w:rFonts w:hint="eastAsia" w:ascii="宋体" w:hAnsi="宋体" w:cs="宋体"/>
                <w:color w:val="000000"/>
                <w:kern w:val="0"/>
                <w:sz w:val="18"/>
                <w:szCs w:val="18"/>
              </w:rPr>
              <w:t>300≤X＜1000</w:t>
            </w:r>
          </w:p>
        </w:tc>
        <w:tc>
          <w:tcPr>
            <w:tcW w:w="1426" w:type="dxa"/>
            <w:tcBorders>
              <w:top w:val="nil"/>
              <w:left w:val="nil"/>
              <w:bottom w:val="nil"/>
              <w:right w:val="single" w:color="auto" w:sz="4" w:space="0"/>
            </w:tcBorders>
            <w:shd w:val="clear" w:color="auto" w:fill="auto"/>
            <w:vAlign w:val="center"/>
          </w:tcPr>
          <w:p w14:paraId="02D382FA">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20≤X＜300</w:t>
            </w:r>
          </w:p>
        </w:tc>
        <w:tc>
          <w:tcPr>
            <w:tcW w:w="992" w:type="dxa"/>
            <w:tcBorders>
              <w:top w:val="nil"/>
              <w:left w:val="nil"/>
              <w:bottom w:val="nil"/>
              <w:right w:val="nil"/>
            </w:tcBorders>
            <w:shd w:val="clear" w:color="auto" w:fill="auto"/>
            <w:vAlign w:val="center"/>
          </w:tcPr>
          <w:p w14:paraId="4440DF31">
            <w:pPr>
              <w:widowControl/>
              <w:jc w:val="center"/>
              <w:rPr>
                <w:rFonts w:ascii="宋体" w:hAnsi="宋体" w:cs="宋体"/>
                <w:color w:val="000000"/>
                <w:kern w:val="0"/>
                <w:sz w:val="18"/>
                <w:szCs w:val="18"/>
              </w:rPr>
            </w:pPr>
            <w:r>
              <w:rPr>
                <w:rFonts w:hint="eastAsia" w:ascii="宋体" w:hAnsi="宋体" w:cs="宋体"/>
                <w:color w:val="000000"/>
                <w:kern w:val="0"/>
                <w:sz w:val="18"/>
                <w:szCs w:val="18"/>
              </w:rPr>
              <w:t>X＜20</w:t>
            </w:r>
          </w:p>
        </w:tc>
      </w:tr>
      <w:tr w14:paraId="0FB7A987">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0D8A9C33">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11FD60BF">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23AF0FCF">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14C04B13">
            <w:pPr>
              <w:widowControl/>
              <w:jc w:val="center"/>
              <w:rPr>
                <w:rFonts w:ascii="宋体" w:hAnsi="宋体" w:cs="宋体"/>
                <w:color w:val="000000"/>
                <w:kern w:val="0"/>
                <w:sz w:val="18"/>
                <w:szCs w:val="18"/>
              </w:rPr>
            </w:pPr>
            <w:r>
              <w:rPr>
                <w:rFonts w:hint="eastAsia" w:ascii="宋体" w:hAnsi="宋体" w:cs="宋体"/>
                <w:color w:val="000000"/>
                <w:kern w:val="0"/>
                <w:sz w:val="18"/>
                <w:szCs w:val="18"/>
              </w:rPr>
              <w:t>Y≥30000</w:t>
            </w:r>
          </w:p>
        </w:tc>
        <w:tc>
          <w:tcPr>
            <w:tcW w:w="1701" w:type="dxa"/>
            <w:tcBorders>
              <w:top w:val="nil"/>
              <w:left w:val="nil"/>
              <w:bottom w:val="single" w:color="auto" w:sz="4" w:space="0"/>
              <w:right w:val="single" w:color="auto" w:sz="4" w:space="0"/>
            </w:tcBorders>
            <w:shd w:val="clear" w:color="auto" w:fill="auto"/>
            <w:vAlign w:val="center"/>
          </w:tcPr>
          <w:p w14:paraId="394909F1">
            <w:pPr>
              <w:widowControl/>
              <w:jc w:val="center"/>
              <w:rPr>
                <w:rFonts w:ascii="宋体" w:hAnsi="宋体" w:cs="宋体"/>
                <w:color w:val="000000"/>
                <w:kern w:val="0"/>
                <w:sz w:val="18"/>
                <w:szCs w:val="18"/>
              </w:rPr>
            </w:pPr>
            <w:r>
              <w:rPr>
                <w:rFonts w:hint="eastAsia" w:ascii="宋体" w:hAnsi="宋体" w:cs="宋体"/>
                <w:color w:val="000000"/>
                <w:kern w:val="0"/>
                <w:sz w:val="18"/>
                <w:szCs w:val="18"/>
              </w:rPr>
              <w:t>2000≤Y＜30000</w:t>
            </w:r>
          </w:p>
        </w:tc>
        <w:tc>
          <w:tcPr>
            <w:tcW w:w="1426" w:type="dxa"/>
            <w:tcBorders>
              <w:top w:val="nil"/>
              <w:left w:val="nil"/>
              <w:bottom w:val="single" w:color="auto" w:sz="4" w:space="0"/>
              <w:right w:val="single" w:color="auto" w:sz="4" w:space="0"/>
            </w:tcBorders>
            <w:shd w:val="clear" w:color="auto" w:fill="auto"/>
            <w:vAlign w:val="center"/>
          </w:tcPr>
          <w:p w14:paraId="561F6337">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100≤Y＜2000</w:t>
            </w:r>
          </w:p>
        </w:tc>
        <w:tc>
          <w:tcPr>
            <w:tcW w:w="992" w:type="dxa"/>
            <w:tcBorders>
              <w:top w:val="nil"/>
              <w:left w:val="nil"/>
              <w:bottom w:val="single" w:color="auto" w:sz="4" w:space="0"/>
              <w:right w:val="nil"/>
            </w:tcBorders>
            <w:shd w:val="clear" w:color="auto" w:fill="auto"/>
            <w:vAlign w:val="center"/>
          </w:tcPr>
          <w:p w14:paraId="5CA672A5">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22C567E9">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7414B755">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住宿业</w:t>
            </w:r>
          </w:p>
        </w:tc>
        <w:tc>
          <w:tcPr>
            <w:tcW w:w="1369" w:type="dxa"/>
            <w:tcBorders>
              <w:top w:val="nil"/>
              <w:left w:val="nil"/>
              <w:bottom w:val="nil"/>
              <w:right w:val="single" w:color="auto" w:sz="4" w:space="0"/>
            </w:tcBorders>
            <w:shd w:val="clear" w:color="auto" w:fill="auto"/>
            <w:vAlign w:val="center"/>
          </w:tcPr>
          <w:p w14:paraId="46D18BDC">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5E8602A2">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2A84D050">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nil"/>
              <w:right w:val="single" w:color="auto" w:sz="4" w:space="0"/>
            </w:tcBorders>
            <w:shd w:val="clear" w:color="auto" w:fill="auto"/>
            <w:vAlign w:val="center"/>
          </w:tcPr>
          <w:p w14:paraId="272DC6AF">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1426" w:type="dxa"/>
            <w:tcBorders>
              <w:top w:val="nil"/>
              <w:left w:val="nil"/>
              <w:bottom w:val="nil"/>
              <w:right w:val="single" w:color="auto" w:sz="4" w:space="0"/>
            </w:tcBorders>
            <w:shd w:val="clear" w:color="auto" w:fill="auto"/>
            <w:vAlign w:val="center"/>
          </w:tcPr>
          <w:p w14:paraId="7008F3C3">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nil"/>
              <w:right w:val="nil"/>
            </w:tcBorders>
            <w:shd w:val="clear" w:color="auto" w:fill="auto"/>
            <w:vAlign w:val="center"/>
          </w:tcPr>
          <w:p w14:paraId="43BA24D0">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5B8B3838">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741CA1BF">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7D000DC5">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71C27B7B">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24F437CA">
            <w:pPr>
              <w:widowControl/>
              <w:jc w:val="center"/>
              <w:rPr>
                <w:rFonts w:ascii="宋体" w:hAnsi="宋体" w:cs="宋体"/>
                <w:color w:val="000000"/>
                <w:kern w:val="0"/>
                <w:sz w:val="18"/>
                <w:szCs w:val="18"/>
              </w:rPr>
            </w:pPr>
            <w:r>
              <w:rPr>
                <w:rFonts w:hint="eastAsia" w:ascii="宋体" w:hAnsi="宋体" w:cs="宋体"/>
                <w:color w:val="000000"/>
                <w:kern w:val="0"/>
                <w:sz w:val="18"/>
                <w:szCs w:val="18"/>
              </w:rPr>
              <w:t>Y≥10000</w:t>
            </w:r>
          </w:p>
        </w:tc>
        <w:tc>
          <w:tcPr>
            <w:tcW w:w="1701" w:type="dxa"/>
            <w:tcBorders>
              <w:top w:val="nil"/>
              <w:left w:val="nil"/>
              <w:bottom w:val="single" w:color="auto" w:sz="4" w:space="0"/>
              <w:right w:val="single" w:color="auto" w:sz="4" w:space="0"/>
            </w:tcBorders>
            <w:shd w:val="clear" w:color="auto" w:fill="auto"/>
            <w:vAlign w:val="center"/>
          </w:tcPr>
          <w:p w14:paraId="157088E9">
            <w:pPr>
              <w:widowControl/>
              <w:jc w:val="center"/>
              <w:rPr>
                <w:rFonts w:ascii="宋体" w:hAnsi="宋体" w:cs="宋体"/>
                <w:color w:val="000000"/>
                <w:kern w:val="0"/>
                <w:sz w:val="18"/>
                <w:szCs w:val="18"/>
              </w:rPr>
            </w:pPr>
            <w:r>
              <w:rPr>
                <w:rFonts w:hint="eastAsia" w:ascii="宋体" w:hAnsi="宋体" w:cs="宋体"/>
                <w:color w:val="000000"/>
                <w:kern w:val="0"/>
                <w:sz w:val="18"/>
                <w:szCs w:val="18"/>
              </w:rPr>
              <w:t>2000≤Y＜10000</w:t>
            </w:r>
          </w:p>
        </w:tc>
        <w:tc>
          <w:tcPr>
            <w:tcW w:w="1426" w:type="dxa"/>
            <w:tcBorders>
              <w:top w:val="nil"/>
              <w:left w:val="nil"/>
              <w:bottom w:val="single" w:color="auto" w:sz="4" w:space="0"/>
              <w:right w:val="single" w:color="auto" w:sz="4" w:space="0"/>
            </w:tcBorders>
            <w:shd w:val="clear" w:color="auto" w:fill="auto"/>
            <w:vAlign w:val="center"/>
          </w:tcPr>
          <w:p w14:paraId="1361E4FF">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100≤Y＜2000</w:t>
            </w:r>
          </w:p>
        </w:tc>
        <w:tc>
          <w:tcPr>
            <w:tcW w:w="992" w:type="dxa"/>
            <w:tcBorders>
              <w:top w:val="nil"/>
              <w:left w:val="nil"/>
              <w:bottom w:val="single" w:color="auto" w:sz="4" w:space="0"/>
              <w:right w:val="nil"/>
            </w:tcBorders>
            <w:shd w:val="clear" w:color="auto" w:fill="auto"/>
            <w:vAlign w:val="center"/>
          </w:tcPr>
          <w:p w14:paraId="2F699446">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4E6A9D4F">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77E57907">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餐饮业</w:t>
            </w:r>
          </w:p>
        </w:tc>
        <w:tc>
          <w:tcPr>
            <w:tcW w:w="1369" w:type="dxa"/>
            <w:tcBorders>
              <w:top w:val="nil"/>
              <w:left w:val="nil"/>
              <w:bottom w:val="nil"/>
              <w:right w:val="single" w:color="auto" w:sz="4" w:space="0"/>
            </w:tcBorders>
            <w:shd w:val="clear" w:color="auto" w:fill="auto"/>
            <w:vAlign w:val="center"/>
          </w:tcPr>
          <w:p w14:paraId="398BBB73">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057A5559">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35E90394">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nil"/>
              <w:right w:val="single" w:color="auto" w:sz="4" w:space="0"/>
            </w:tcBorders>
            <w:shd w:val="clear" w:color="auto" w:fill="auto"/>
            <w:vAlign w:val="center"/>
          </w:tcPr>
          <w:p w14:paraId="1779B707">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1426" w:type="dxa"/>
            <w:tcBorders>
              <w:top w:val="nil"/>
              <w:left w:val="nil"/>
              <w:bottom w:val="nil"/>
              <w:right w:val="single" w:color="auto" w:sz="4" w:space="0"/>
            </w:tcBorders>
            <w:shd w:val="clear" w:color="auto" w:fill="auto"/>
            <w:vAlign w:val="center"/>
          </w:tcPr>
          <w:p w14:paraId="42DC6E09">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nil"/>
              <w:right w:val="nil"/>
            </w:tcBorders>
            <w:shd w:val="clear" w:color="auto" w:fill="auto"/>
            <w:vAlign w:val="center"/>
          </w:tcPr>
          <w:p w14:paraId="4E3E1BEB">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0235656B">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64BF0573">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4167C7C4">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76DBE43B">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165BA1F4">
            <w:pPr>
              <w:widowControl/>
              <w:jc w:val="center"/>
              <w:rPr>
                <w:rFonts w:ascii="宋体" w:hAnsi="宋体" w:cs="宋体"/>
                <w:color w:val="000000"/>
                <w:kern w:val="0"/>
                <w:sz w:val="18"/>
                <w:szCs w:val="18"/>
              </w:rPr>
            </w:pPr>
            <w:r>
              <w:rPr>
                <w:rFonts w:hint="eastAsia" w:ascii="宋体" w:hAnsi="宋体" w:cs="宋体"/>
                <w:color w:val="000000"/>
                <w:kern w:val="0"/>
                <w:sz w:val="18"/>
                <w:szCs w:val="18"/>
              </w:rPr>
              <w:t>Y≥10000</w:t>
            </w:r>
          </w:p>
        </w:tc>
        <w:tc>
          <w:tcPr>
            <w:tcW w:w="1701" w:type="dxa"/>
            <w:tcBorders>
              <w:top w:val="nil"/>
              <w:left w:val="nil"/>
              <w:bottom w:val="single" w:color="auto" w:sz="4" w:space="0"/>
              <w:right w:val="single" w:color="auto" w:sz="4" w:space="0"/>
            </w:tcBorders>
            <w:shd w:val="clear" w:color="auto" w:fill="auto"/>
            <w:vAlign w:val="center"/>
          </w:tcPr>
          <w:p w14:paraId="715B90AD">
            <w:pPr>
              <w:widowControl/>
              <w:jc w:val="center"/>
              <w:rPr>
                <w:rFonts w:ascii="宋体" w:hAnsi="宋体" w:cs="宋体"/>
                <w:color w:val="000000"/>
                <w:kern w:val="0"/>
                <w:sz w:val="18"/>
                <w:szCs w:val="18"/>
              </w:rPr>
            </w:pPr>
            <w:r>
              <w:rPr>
                <w:rFonts w:hint="eastAsia" w:ascii="宋体" w:hAnsi="宋体" w:cs="宋体"/>
                <w:color w:val="000000"/>
                <w:kern w:val="0"/>
                <w:sz w:val="18"/>
                <w:szCs w:val="18"/>
              </w:rPr>
              <w:t>2000≤Y＜10000</w:t>
            </w:r>
          </w:p>
        </w:tc>
        <w:tc>
          <w:tcPr>
            <w:tcW w:w="1426" w:type="dxa"/>
            <w:tcBorders>
              <w:top w:val="nil"/>
              <w:left w:val="nil"/>
              <w:bottom w:val="single" w:color="auto" w:sz="4" w:space="0"/>
              <w:right w:val="single" w:color="auto" w:sz="4" w:space="0"/>
            </w:tcBorders>
            <w:shd w:val="clear" w:color="auto" w:fill="auto"/>
            <w:vAlign w:val="center"/>
          </w:tcPr>
          <w:p w14:paraId="3E03F394">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100≤Y＜2000</w:t>
            </w:r>
          </w:p>
        </w:tc>
        <w:tc>
          <w:tcPr>
            <w:tcW w:w="992" w:type="dxa"/>
            <w:tcBorders>
              <w:top w:val="nil"/>
              <w:left w:val="nil"/>
              <w:bottom w:val="single" w:color="auto" w:sz="4" w:space="0"/>
              <w:right w:val="nil"/>
            </w:tcBorders>
            <w:shd w:val="clear" w:color="auto" w:fill="auto"/>
            <w:vAlign w:val="center"/>
          </w:tcPr>
          <w:p w14:paraId="2765FB96">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671E8EF9">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7552ADE6">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信息传输业 *</w:t>
            </w:r>
          </w:p>
        </w:tc>
        <w:tc>
          <w:tcPr>
            <w:tcW w:w="1369" w:type="dxa"/>
            <w:tcBorders>
              <w:top w:val="nil"/>
              <w:left w:val="nil"/>
              <w:bottom w:val="nil"/>
              <w:right w:val="single" w:color="auto" w:sz="4" w:space="0"/>
            </w:tcBorders>
            <w:shd w:val="clear" w:color="auto" w:fill="auto"/>
            <w:vAlign w:val="center"/>
          </w:tcPr>
          <w:p w14:paraId="4AAFC8CD">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5A9ADCBE">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638739BF">
            <w:pPr>
              <w:widowControl/>
              <w:jc w:val="center"/>
              <w:rPr>
                <w:rFonts w:ascii="宋体" w:hAnsi="宋体" w:cs="宋体"/>
                <w:color w:val="000000"/>
                <w:kern w:val="0"/>
                <w:sz w:val="18"/>
                <w:szCs w:val="18"/>
              </w:rPr>
            </w:pPr>
            <w:r>
              <w:rPr>
                <w:rFonts w:hint="eastAsia" w:ascii="宋体" w:hAnsi="宋体" w:cs="宋体"/>
                <w:color w:val="000000"/>
                <w:kern w:val="0"/>
                <w:sz w:val="18"/>
                <w:szCs w:val="18"/>
              </w:rPr>
              <w:t>X≥2000</w:t>
            </w:r>
          </w:p>
        </w:tc>
        <w:tc>
          <w:tcPr>
            <w:tcW w:w="1701" w:type="dxa"/>
            <w:tcBorders>
              <w:top w:val="nil"/>
              <w:left w:val="nil"/>
              <w:bottom w:val="nil"/>
              <w:right w:val="single" w:color="auto" w:sz="4" w:space="0"/>
            </w:tcBorders>
            <w:shd w:val="clear" w:color="auto" w:fill="auto"/>
            <w:vAlign w:val="center"/>
          </w:tcPr>
          <w:p w14:paraId="15B9B7A0">
            <w:pPr>
              <w:widowControl/>
              <w:jc w:val="center"/>
              <w:rPr>
                <w:rFonts w:ascii="宋体" w:hAnsi="宋体" w:cs="宋体"/>
                <w:color w:val="000000"/>
                <w:kern w:val="0"/>
                <w:sz w:val="18"/>
                <w:szCs w:val="18"/>
              </w:rPr>
            </w:pPr>
            <w:r>
              <w:rPr>
                <w:rFonts w:hint="eastAsia" w:ascii="宋体" w:hAnsi="宋体" w:cs="宋体"/>
                <w:color w:val="000000"/>
                <w:kern w:val="0"/>
                <w:sz w:val="18"/>
                <w:szCs w:val="18"/>
              </w:rPr>
              <w:t>100≤X＜2000</w:t>
            </w:r>
          </w:p>
        </w:tc>
        <w:tc>
          <w:tcPr>
            <w:tcW w:w="1426" w:type="dxa"/>
            <w:tcBorders>
              <w:top w:val="nil"/>
              <w:left w:val="nil"/>
              <w:bottom w:val="nil"/>
              <w:right w:val="single" w:color="auto" w:sz="4" w:space="0"/>
            </w:tcBorders>
            <w:shd w:val="clear" w:color="auto" w:fill="auto"/>
            <w:vAlign w:val="center"/>
          </w:tcPr>
          <w:p w14:paraId="26272CED">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nil"/>
              <w:right w:val="nil"/>
            </w:tcBorders>
            <w:shd w:val="clear" w:color="auto" w:fill="auto"/>
            <w:vAlign w:val="center"/>
          </w:tcPr>
          <w:p w14:paraId="42FEA705">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19CACA2E">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49A40568">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3B2C4DC2">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5DDA06B3">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393261DB">
            <w:pPr>
              <w:widowControl/>
              <w:jc w:val="center"/>
              <w:rPr>
                <w:rFonts w:ascii="宋体" w:hAnsi="宋体" w:cs="宋体"/>
                <w:color w:val="000000"/>
                <w:kern w:val="0"/>
                <w:sz w:val="18"/>
                <w:szCs w:val="18"/>
              </w:rPr>
            </w:pPr>
            <w:r>
              <w:rPr>
                <w:rFonts w:hint="eastAsia" w:ascii="宋体" w:hAnsi="宋体" w:cs="宋体"/>
                <w:color w:val="000000"/>
                <w:kern w:val="0"/>
                <w:sz w:val="18"/>
                <w:szCs w:val="18"/>
              </w:rPr>
              <w:t>Y≥100000</w:t>
            </w:r>
          </w:p>
        </w:tc>
        <w:tc>
          <w:tcPr>
            <w:tcW w:w="1701" w:type="dxa"/>
            <w:tcBorders>
              <w:top w:val="nil"/>
              <w:left w:val="nil"/>
              <w:bottom w:val="single" w:color="auto" w:sz="4" w:space="0"/>
              <w:right w:val="single" w:color="auto" w:sz="4" w:space="0"/>
            </w:tcBorders>
            <w:shd w:val="clear" w:color="auto" w:fill="auto"/>
            <w:vAlign w:val="center"/>
          </w:tcPr>
          <w:p w14:paraId="3CA79A4A">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1000≤Y＜100000</w:t>
            </w:r>
          </w:p>
        </w:tc>
        <w:tc>
          <w:tcPr>
            <w:tcW w:w="1426" w:type="dxa"/>
            <w:tcBorders>
              <w:top w:val="nil"/>
              <w:left w:val="nil"/>
              <w:bottom w:val="single" w:color="auto" w:sz="4" w:space="0"/>
              <w:right w:val="single" w:color="auto" w:sz="4" w:space="0"/>
            </w:tcBorders>
            <w:shd w:val="clear" w:color="auto" w:fill="auto"/>
            <w:vAlign w:val="center"/>
          </w:tcPr>
          <w:p w14:paraId="5BC4FB0A">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100≤Y＜1000</w:t>
            </w:r>
          </w:p>
        </w:tc>
        <w:tc>
          <w:tcPr>
            <w:tcW w:w="992" w:type="dxa"/>
            <w:tcBorders>
              <w:top w:val="nil"/>
              <w:left w:val="nil"/>
              <w:bottom w:val="single" w:color="auto" w:sz="4" w:space="0"/>
              <w:right w:val="nil"/>
            </w:tcBorders>
            <w:shd w:val="clear" w:color="auto" w:fill="auto"/>
            <w:vAlign w:val="center"/>
          </w:tcPr>
          <w:p w14:paraId="3288EC45">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425BCDAC">
        <w:tblPrEx>
          <w:tblCellMar>
            <w:top w:w="0" w:type="dxa"/>
            <w:left w:w="108" w:type="dxa"/>
            <w:bottom w:w="0" w:type="dxa"/>
            <w:right w:w="108" w:type="dxa"/>
          </w:tblCellMar>
        </w:tblPrEx>
        <w:trPr>
          <w:trHeight w:val="340" w:hRule="exact"/>
          <w:jc w:val="center"/>
        </w:trPr>
        <w:tc>
          <w:tcPr>
            <w:tcW w:w="2113" w:type="dxa"/>
            <w:vMerge w:val="restart"/>
            <w:tcBorders>
              <w:top w:val="single" w:color="auto" w:sz="4" w:space="0"/>
              <w:left w:val="nil"/>
              <w:bottom w:val="single" w:color="auto" w:sz="4" w:space="0"/>
              <w:right w:val="single" w:color="auto" w:sz="4" w:space="0"/>
            </w:tcBorders>
            <w:shd w:val="clear" w:color="auto" w:fill="auto"/>
            <w:vAlign w:val="center"/>
          </w:tcPr>
          <w:p w14:paraId="7DAB70DD">
            <w:pPr>
              <w:widowControl/>
              <w:spacing w:line="240" w:lineRule="exact"/>
              <w:jc w:val="left"/>
              <w:rPr>
                <w:rFonts w:ascii="宋体" w:hAnsi="宋体" w:cs="宋体"/>
                <w:color w:val="000000"/>
                <w:spacing w:val="-12"/>
                <w:kern w:val="0"/>
                <w:sz w:val="18"/>
                <w:szCs w:val="18"/>
              </w:rPr>
            </w:pPr>
            <w:r>
              <w:rPr>
                <w:rFonts w:hint="eastAsia" w:ascii="宋体" w:hAnsi="宋体" w:cs="宋体"/>
                <w:color w:val="000000"/>
                <w:spacing w:val="-12"/>
                <w:kern w:val="0"/>
                <w:sz w:val="18"/>
                <w:szCs w:val="18"/>
              </w:rPr>
              <w:t>软件和信息技术服</w:t>
            </w:r>
            <w:r>
              <w:rPr>
                <w:rFonts w:hint="eastAsia" w:ascii="宋体" w:hAnsi="宋体" w:cs="宋体"/>
                <w:color w:val="000000"/>
                <w:kern w:val="0"/>
                <w:sz w:val="18"/>
                <w:szCs w:val="18"/>
              </w:rPr>
              <w:t>务业</w:t>
            </w:r>
          </w:p>
        </w:tc>
        <w:tc>
          <w:tcPr>
            <w:tcW w:w="1369" w:type="dxa"/>
            <w:tcBorders>
              <w:top w:val="nil"/>
              <w:left w:val="nil"/>
              <w:bottom w:val="nil"/>
              <w:right w:val="single" w:color="auto" w:sz="4" w:space="0"/>
            </w:tcBorders>
            <w:shd w:val="clear" w:color="auto" w:fill="auto"/>
            <w:vAlign w:val="center"/>
          </w:tcPr>
          <w:p w14:paraId="7F84C286">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49C6A220">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4F1D03B5">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nil"/>
              <w:right w:val="single" w:color="auto" w:sz="4" w:space="0"/>
            </w:tcBorders>
            <w:shd w:val="clear" w:color="auto" w:fill="auto"/>
            <w:vAlign w:val="center"/>
          </w:tcPr>
          <w:p w14:paraId="3B506B10">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1426" w:type="dxa"/>
            <w:tcBorders>
              <w:top w:val="nil"/>
              <w:left w:val="nil"/>
              <w:bottom w:val="nil"/>
              <w:right w:val="single" w:color="auto" w:sz="4" w:space="0"/>
            </w:tcBorders>
            <w:shd w:val="clear" w:color="auto" w:fill="auto"/>
            <w:vAlign w:val="center"/>
          </w:tcPr>
          <w:p w14:paraId="44FFBF2D">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nil"/>
              <w:right w:val="nil"/>
            </w:tcBorders>
            <w:shd w:val="clear" w:color="auto" w:fill="auto"/>
            <w:vAlign w:val="center"/>
          </w:tcPr>
          <w:p w14:paraId="128C0FE3">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1BF8783A">
        <w:tblPrEx>
          <w:tblCellMar>
            <w:top w:w="0" w:type="dxa"/>
            <w:left w:w="108" w:type="dxa"/>
            <w:bottom w:w="0" w:type="dxa"/>
            <w:right w:w="108" w:type="dxa"/>
          </w:tblCellMar>
        </w:tblPrEx>
        <w:trPr>
          <w:trHeight w:val="340" w:hRule="exact"/>
          <w:jc w:val="center"/>
        </w:trPr>
        <w:tc>
          <w:tcPr>
            <w:tcW w:w="2113" w:type="dxa"/>
            <w:vMerge w:val="continue"/>
            <w:tcBorders>
              <w:top w:val="single" w:color="auto" w:sz="4" w:space="0"/>
              <w:left w:val="nil"/>
              <w:bottom w:val="single" w:color="auto" w:sz="4" w:space="0"/>
              <w:right w:val="single" w:color="auto" w:sz="4" w:space="0"/>
            </w:tcBorders>
            <w:vAlign w:val="center"/>
          </w:tcPr>
          <w:p w14:paraId="33C2538F">
            <w:pPr>
              <w:widowControl/>
              <w:jc w:val="left"/>
              <w:rPr>
                <w:rFonts w:ascii="宋体" w:hAnsi="宋体" w:cs="宋体"/>
                <w:color w:val="000000"/>
                <w:spacing w:val="-12"/>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10592FC8">
            <w:pPr>
              <w:widowControl/>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343FF912">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18A675DD">
            <w:pPr>
              <w:widowControl/>
              <w:jc w:val="center"/>
              <w:rPr>
                <w:rFonts w:ascii="宋体" w:hAnsi="宋体" w:cs="宋体"/>
                <w:color w:val="000000"/>
                <w:kern w:val="0"/>
                <w:sz w:val="18"/>
                <w:szCs w:val="18"/>
              </w:rPr>
            </w:pPr>
            <w:r>
              <w:rPr>
                <w:rFonts w:hint="eastAsia" w:ascii="宋体" w:hAnsi="宋体" w:cs="宋体"/>
                <w:color w:val="000000"/>
                <w:kern w:val="0"/>
                <w:sz w:val="18"/>
                <w:szCs w:val="18"/>
              </w:rPr>
              <w:t>Y≥10000</w:t>
            </w:r>
          </w:p>
        </w:tc>
        <w:tc>
          <w:tcPr>
            <w:tcW w:w="1701" w:type="dxa"/>
            <w:tcBorders>
              <w:top w:val="nil"/>
              <w:left w:val="nil"/>
              <w:bottom w:val="single" w:color="auto" w:sz="4" w:space="0"/>
              <w:right w:val="single" w:color="auto" w:sz="4" w:space="0"/>
            </w:tcBorders>
            <w:shd w:val="clear" w:color="auto" w:fill="auto"/>
            <w:vAlign w:val="center"/>
          </w:tcPr>
          <w:p w14:paraId="6C704C10">
            <w:pPr>
              <w:widowControl/>
              <w:jc w:val="center"/>
              <w:rPr>
                <w:rFonts w:ascii="宋体" w:hAnsi="宋体" w:cs="宋体"/>
                <w:color w:val="000000"/>
                <w:kern w:val="0"/>
                <w:sz w:val="18"/>
                <w:szCs w:val="18"/>
              </w:rPr>
            </w:pPr>
            <w:r>
              <w:rPr>
                <w:rFonts w:hint="eastAsia" w:ascii="宋体" w:hAnsi="宋体" w:cs="宋体"/>
                <w:color w:val="000000"/>
                <w:kern w:val="0"/>
                <w:sz w:val="18"/>
                <w:szCs w:val="18"/>
              </w:rPr>
              <w:t>1000≤Y＜10000</w:t>
            </w:r>
          </w:p>
        </w:tc>
        <w:tc>
          <w:tcPr>
            <w:tcW w:w="1426" w:type="dxa"/>
            <w:tcBorders>
              <w:top w:val="nil"/>
              <w:left w:val="nil"/>
              <w:bottom w:val="single" w:color="auto" w:sz="4" w:space="0"/>
              <w:right w:val="single" w:color="auto" w:sz="4" w:space="0"/>
            </w:tcBorders>
            <w:shd w:val="clear" w:color="auto" w:fill="auto"/>
            <w:vAlign w:val="center"/>
          </w:tcPr>
          <w:p w14:paraId="12637B5A">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50≤Y＜1000</w:t>
            </w:r>
          </w:p>
        </w:tc>
        <w:tc>
          <w:tcPr>
            <w:tcW w:w="992" w:type="dxa"/>
            <w:tcBorders>
              <w:top w:val="nil"/>
              <w:left w:val="nil"/>
              <w:bottom w:val="single" w:color="auto" w:sz="4" w:space="0"/>
              <w:right w:val="nil"/>
            </w:tcBorders>
            <w:shd w:val="clear" w:color="auto" w:fill="auto"/>
            <w:vAlign w:val="center"/>
          </w:tcPr>
          <w:p w14:paraId="3053EFF5">
            <w:pPr>
              <w:widowControl/>
              <w:jc w:val="center"/>
              <w:rPr>
                <w:rFonts w:ascii="宋体" w:hAnsi="宋体" w:cs="宋体"/>
                <w:color w:val="000000"/>
                <w:kern w:val="0"/>
                <w:sz w:val="18"/>
                <w:szCs w:val="18"/>
              </w:rPr>
            </w:pPr>
            <w:r>
              <w:rPr>
                <w:rFonts w:hint="eastAsia" w:ascii="宋体" w:hAnsi="宋体" w:cs="宋体"/>
                <w:color w:val="000000"/>
                <w:kern w:val="0"/>
                <w:sz w:val="18"/>
                <w:szCs w:val="18"/>
              </w:rPr>
              <w:t>Y＜50</w:t>
            </w:r>
          </w:p>
        </w:tc>
      </w:tr>
      <w:tr w14:paraId="5F2A1175">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12706A1E">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房地产开发经营</w:t>
            </w:r>
          </w:p>
        </w:tc>
        <w:tc>
          <w:tcPr>
            <w:tcW w:w="1369" w:type="dxa"/>
            <w:tcBorders>
              <w:top w:val="nil"/>
              <w:left w:val="nil"/>
              <w:bottom w:val="nil"/>
              <w:right w:val="single" w:color="auto" w:sz="4" w:space="0"/>
            </w:tcBorders>
            <w:shd w:val="clear" w:color="auto" w:fill="auto"/>
            <w:vAlign w:val="center"/>
          </w:tcPr>
          <w:p w14:paraId="089AE5D2">
            <w:pPr>
              <w:widowControl/>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nil"/>
              <w:right w:val="single" w:color="auto" w:sz="4" w:space="0"/>
            </w:tcBorders>
            <w:shd w:val="clear" w:color="auto" w:fill="auto"/>
            <w:vAlign w:val="center"/>
          </w:tcPr>
          <w:p w14:paraId="2FBE2074">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nil"/>
              <w:right w:val="single" w:color="auto" w:sz="4" w:space="0"/>
            </w:tcBorders>
            <w:shd w:val="clear" w:color="auto" w:fill="auto"/>
            <w:vAlign w:val="center"/>
          </w:tcPr>
          <w:p w14:paraId="155A355B">
            <w:pPr>
              <w:widowControl/>
              <w:jc w:val="center"/>
              <w:rPr>
                <w:rFonts w:ascii="宋体" w:hAnsi="宋体" w:cs="宋体"/>
                <w:color w:val="000000"/>
                <w:kern w:val="0"/>
                <w:sz w:val="18"/>
                <w:szCs w:val="18"/>
              </w:rPr>
            </w:pPr>
            <w:r>
              <w:rPr>
                <w:rFonts w:hint="eastAsia" w:ascii="宋体" w:hAnsi="宋体" w:cs="宋体"/>
                <w:color w:val="000000"/>
                <w:kern w:val="0"/>
                <w:sz w:val="18"/>
                <w:szCs w:val="18"/>
              </w:rPr>
              <w:t>Y≥200000</w:t>
            </w:r>
          </w:p>
        </w:tc>
        <w:tc>
          <w:tcPr>
            <w:tcW w:w="1701" w:type="dxa"/>
            <w:tcBorders>
              <w:top w:val="nil"/>
              <w:left w:val="nil"/>
              <w:bottom w:val="nil"/>
              <w:right w:val="single" w:color="auto" w:sz="4" w:space="0"/>
            </w:tcBorders>
            <w:shd w:val="clear" w:color="auto" w:fill="auto"/>
            <w:vAlign w:val="center"/>
          </w:tcPr>
          <w:p w14:paraId="2D910790">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1000≤Y＜200000</w:t>
            </w:r>
          </w:p>
        </w:tc>
        <w:tc>
          <w:tcPr>
            <w:tcW w:w="1426" w:type="dxa"/>
            <w:tcBorders>
              <w:top w:val="nil"/>
              <w:left w:val="nil"/>
              <w:bottom w:val="nil"/>
              <w:right w:val="single" w:color="auto" w:sz="4" w:space="0"/>
            </w:tcBorders>
            <w:shd w:val="clear" w:color="auto" w:fill="auto"/>
            <w:vAlign w:val="center"/>
          </w:tcPr>
          <w:p w14:paraId="5F3568A4">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100≤Y＜1000</w:t>
            </w:r>
          </w:p>
        </w:tc>
        <w:tc>
          <w:tcPr>
            <w:tcW w:w="992" w:type="dxa"/>
            <w:tcBorders>
              <w:top w:val="nil"/>
              <w:left w:val="nil"/>
              <w:bottom w:val="nil"/>
              <w:right w:val="nil"/>
            </w:tcBorders>
            <w:shd w:val="clear" w:color="auto" w:fill="auto"/>
            <w:vAlign w:val="center"/>
          </w:tcPr>
          <w:p w14:paraId="07E79E18">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22BF10B7">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auto" w:sz="4" w:space="0"/>
              <w:right w:val="single" w:color="auto" w:sz="4" w:space="0"/>
            </w:tcBorders>
            <w:vAlign w:val="center"/>
          </w:tcPr>
          <w:p w14:paraId="73A57CF9">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0B743BA1">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资产总额(Z)</w:t>
            </w:r>
          </w:p>
        </w:tc>
        <w:tc>
          <w:tcPr>
            <w:tcW w:w="709" w:type="dxa"/>
            <w:tcBorders>
              <w:top w:val="nil"/>
              <w:left w:val="nil"/>
              <w:bottom w:val="single" w:color="auto" w:sz="4" w:space="0"/>
              <w:right w:val="single" w:color="auto" w:sz="4" w:space="0"/>
            </w:tcBorders>
            <w:shd w:val="clear" w:color="auto" w:fill="auto"/>
            <w:vAlign w:val="center"/>
          </w:tcPr>
          <w:p w14:paraId="5F4B6017">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404FC016">
            <w:pPr>
              <w:widowControl/>
              <w:jc w:val="center"/>
              <w:rPr>
                <w:rFonts w:ascii="宋体" w:hAnsi="宋体" w:cs="宋体"/>
                <w:color w:val="000000"/>
                <w:kern w:val="0"/>
                <w:sz w:val="18"/>
                <w:szCs w:val="18"/>
              </w:rPr>
            </w:pPr>
            <w:r>
              <w:rPr>
                <w:rFonts w:hint="eastAsia" w:ascii="宋体" w:hAnsi="宋体" w:cs="宋体"/>
                <w:color w:val="000000"/>
                <w:kern w:val="0"/>
                <w:sz w:val="18"/>
                <w:szCs w:val="18"/>
              </w:rPr>
              <w:t>Z≥10000</w:t>
            </w:r>
          </w:p>
        </w:tc>
        <w:tc>
          <w:tcPr>
            <w:tcW w:w="1701" w:type="dxa"/>
            <w:tcBorders>
              <w:top w:val="nil"/>
              <w:left w:val="nil"/>
              <w:bottom w:val="single" w:color="auto" w:sz="4" w:space="0"/>
              <w:right w:val="single" w:color="auto" w:sz="4" w:space="0"/>
            </w:tcBorders>
            <w:shd w:val="clear" w:color="auto" w:fill="auto"/>
            <w:vAlign w:val="center"/>
          </w:tcPr>
          <w:p w14:paraId="40E0F9BC">
            <w:pPr>
              <w:widowControl/>
              <w:jc w:val="center"/>
              <w:rPr>
                <w:rFonts w:ascii="宋体" w:hAnsi="宋体" w:cs="宋体"/>
                <w:color w:val="000000"/>
                <w:kern w:val="0"/>
                <w:sz w:val="18"/>
                <w:szCs w:val="18"/>
              </w:rPr>
            </w:pPr>
            <w:r>
              <w:rPr>
                <w:rFonts w:hint="eastAsia" w:ascii="宋体" w:hAnsi="宋体" w:cs="宋体"/>
                <w:color w:val="000000"/>
                <w:kern w:val="0"/>
                <w:sz w:val="18"/>
                <w:szCs w:val="18"/>
              </w:rPr>
              <w:t>5000≤Z＜10000</w:t>
            </w:r>
          </w:p>
        </w:tc>
        <w:tc>
          <w:tcPr>
            <w:tcW w:w="1426" w:type="dxa"/>
            <w:tcBorders>
              <w:top w:val="nil"/>
              <w:left w:val="nil"/>
              <w:bottom w:val="single" w:color="auto" w:sz="4" w:space="0"/>
              <w:right w:val="single" w:color="auto" w:sz="4" w:space="0"/>
            </w:tcBorders>
            <w:shd w:val="clear" w:color="auto" w:fill="auto"/>
            <w:vAlign w:val="center"/>
          </w:tcPr>
          <w:p w14:paraId="03D9053A">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2000≤Z＜5000   </w:t>
            </w:r>
          </w:p>
        </w:tc>
        <w:tc>
          <w:tcPr>
            <w:tcW w:w="992" w:type="dxa"/>
            <w:tcBorders>
              <w:top w:val="nil"/>
              <w:left w:val="nil"/>
              <w:bottom w:val="single" w:color="auto" w:sz="4" w:space="0"/>
              <w:right w:val="nil"/>
            </w:tcBorders>
            <w:shd w:val="clear" w:color="auto" w:fill="auto"/>
            <w:vAlign w:val="center"/>
          </w:tcPr>
          <w:p w14:paraId="28DC10A1">
            <w:pPr>
              <w:widowControl/>
              <w:jc w:val="center"/>
              <w:rPr>
                <w:rFonts w:ascii="宋体" w:hAnsi="宋体" w:cs="宋体"/>
                <w:color w:val="000000"/>
                <w:kern w:val="0"/>
                <w:sz w:val="18"/>
                <w:szCs w:val="18"/>
              </w:rPr>
            </w:pPr>
            <w:r>
              <w:rPr>
                <w:rFonts w:hint="eastAsia" w:ascii="宋体" w:hAnsi="宋体" w:cs="宋体"/>
                <w:color w:val="000000"/>
                <w:kern w:val="0"/>
                <w:sz w:val="18"/>
                <w:szCs w:val="18"/>
              </w:rPr>
              <w:t>Z＜2000</w:t>
            </w:r>
          </w:p>
        </w:tc>
      </w:tr>
      <w:tr w14:paraId="1CEAAE52">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04C9CC6E">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物业管理</w:t>
            </w:r>
          </w:p>
        </w:tc>
        <w:tc>
          <w:tcPr>
            <w:tcW w:w="1369" w:type="dxa"/>
            <w:tcBorders>
              <w:top w:val="nil"/>
              <w:left w:val="nil"/>
              <w:bottom w:val="nil"/>
              <w:right w:val="single" w:color="auto" w:sz="4" w:space="0"/>
            </w:tcBorders>
            <w:shd w:val="clear" w:color="auto" w:fill="auto"/>
            <w:vAlign w:val="center"/>
          </w:tcPr>
          <w:p w14:paraId="585322B0">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63F1A763">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3C3A3A0F">
            <w:pPr>
              <w:widowControl/>
              <w:jc w:val="center"/>
              <w:rPr>
                <w:rFonts w:ascii="宋体" w:hAnsi="宋体" w:cs="宋体"/>
                <w:color w:val="000000"/>
                <w:kern w:val="0"/>
                <w:sz w:val="18"/>
                <w:szCs w:val="18"/>
              </w:rPr>
            </w:pPr>
            <w:r>
              <w:rPr>
                <w:rFonts w:hint="eastAsia" w:ascii="宋体" w:hAnsi="宋体" w:cs="宋体"/>
                <w:color w:val="000000"/>
                <w:kern w:val="0"/>
                <w:sz w:val="18"/>
                <w:szCs w:val="18"/>
              </w:rPr>
              <w:t>X≥1000</w:t>
            </w:r>
          </w:p>
        </w:tc>
        <w:tc>
          <w:tcPr>
            <w:tcW w:w="1701" w:type="dxa"/>
            <w:tcBorders>
              <w:top w:val="nil"/>
              <w:left w:val="nil"/>
              <w:bottom w:val="nil"/>
              <w:right w:val="single" w:color="auto" w:sz="4" w:space="0"/>
            </w:tcBorders>
            <w:shd w:val="clear" w:color="auto" w:fill="auto"/>
            <w:vAlign w:val="center"/>
          </w:tcPr>
          <w:p w14:paraId="2CBB1E03">
            <w:pPr>
              <w:widowControl/>
              <w:jc w:val="center"/>
              <w:rPr>
                <w:rFonts w:ascii="宋体" w:hAnsi="宋体" w:cs="宋体"/>
                <w:color w:val="000000"/>
                <w:kern w:val="0"/>
                <w:sz w:val="18"/>
                <w:szCs w:val="18"/>
              </w:rPr>
            </w:pPr>
            <w:r>
              <w:rPr>
                <w:rFonts w:hint="eastAsia" w:ascii="宋体" w:hAnsi="宋体" w:cs="宋体"/>
                <w:color w:val="000000"/>
                <w:kern w:val="0"/>
                <w:sz w:val="18"/>
                <w:szCs w:val="18"/>
              </w:rPr>
              <w:t>300≤X＜1000</w:t>
            </w:r>
          </w:p>
        </w:tc>
        <w:tc>
          <w:tcPr>
            <w:tcW w:w="1426" w:type="dxa"/>
            <w:tcBorders>
              <w:top w:val="nil"/>
              <w:left w:val="nil"/>
              <w:bottom w:val="nil"/>
              <w:right w:val="single" w:color="auto" w:sz="4" w:space="0"/>
            </w:tcBorders>
            <w:shd w:val="clear" w:color="auto" w:fill="auto"/>
            <w:vAlign w:val="center"/>
          </w:tcPr>
          <w:p w14:paraId="740DAB8A">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992" w:type="dxa"/>
            <w:tcBorders>
              <w:top w:val="nil"/>
              <w:left w:val="nil"/>
              <w:bottom w:val="nil"/>
              <w:right w:val="nil"/>
            </w:tcBorders>
            <w:shd w:val="clear" w:color="auto" w:fill="auto"/>
            <w:vAlign w:val="center"/>
          </w:tcPr>
          <w:p w14:paraId="55FD3638">
            <w:pPr>
              <w:widowControl/>
              <w:jc w:val="center"/>
              <w:rPr>
                <w:rFonts w:ascii="宋体" w:hAnsi="宋体" w:cs="宋体"/>
                <w:color w:val="000000"/>
                <w:kern w:val="0"/>
                <w:sz w:val="18"/>
                <w:szCs w:val="18"/>
              </w:rPr>
            </w:pPr>
            <w:r>
              <w:rPr>
                <w:rFonts w:hint="eastAsia" w:ascii="宋体" w:hAnsi="宋体" w:cs="宋体"/>
                <w:color w:val="000000"/>
                <w:kern w:val="0"/>
                <w:sz w:val="18"/>
                <w:szCs w:val="18"/>
              </w:rPr>
              <w:t>X＜100</w:t>
            </w:r>
          </w:p>
        </w:tc>
      </w:tr>
      <w:tr w14:paraId="72001DFA">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auto" w:sz="4" w:space="0"/>
              <w:right w:val="single" w:color="auto" w:sz="4" w:space="0"/>
            </w:tcBorders>
            <w:vAlign w:val="center"/>
          </w:tcPr>
          <w:p w14:paraId="35DC6593">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5571ACAE">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6F64203E">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2DF82EB3">
            <w:pPr>
              <w:widowControl/>
              <w:jc w:val="center"/>
              <w:rPr>
                <w:rFonts w:ascii="宋体" w:hAnsi="宋体" w:cs="宋体"/>
                <w:color w:val="000000"/>
                <w:kern w:val="0"/>
                <w:sz w:val="18"/>
                <w:szCs w:val="18"/>
              </w:rPr>
            </w:pPr>
            <w:r>
              <w:rPr>
                <w:rFonts w:hint="eastAsia" w:ascii="宋体" w:hAnsi="宋体" w:cs="宋体"/>
                <w:color w:val="000000"/>
                <w:kern w:val="0"/>
                <w:sz w:val="18"/>
                <w:szCs w:val="18"/>
              </w:rPr>
              <w:t>Y≥5000</w:t>
            </w:r>
          </w:p>
        </w:tc>
        <w:tc>
          <w:tcPr>
            <w:tcW w:w="1701" w:type="dxa"/>
            <w:tcBorders>
              <w:top w:val="nil"/>
              <w:left w:val="nil"/>
              <w:bottom w:val="single" w:color="auto" w:sz="4" w:space="0"/>
              <w:right w:val="single" w:color="auto" w:sz="4" w:space="0"/>
            </w:tcBorders>
            <w:shd w:val="clear" w:color="auto" w:fill="auto"/>
            <w:vAlign w:val="center"/>
          </w:tcPr>
          <w:p w14:paraId="6880A341">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1000≤Y＜5000 </w:t>
            </w:r>
          </w:p>
        </w:tc>
        <w:tc>
          <w:tcPr>
            <w:tcW w:w="1426" w:type="dxa"/>
            <w:tcBorders>
              <w:top w:val="nil"/>
              <w:left w:val="nil"/>
              <w:bottom w:val="single" w:color="auto" w:sz="4" w:space="0"/>
              <w:right w:val="single" w:color="auto" w:sz="4" w:space="0"/>
            </w:tcBorders>
            <w:shd w:val="clear" w:color="auto" w:fill="auto"/>
            <w:vAlign w:val="center"/>
          </w:tcPr>
          <w:p w14:paraId="16967A98">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500≤Y＜1000</w:t>
            </w:r>
          </w:p>
        </w:tc>
        <w:tc>
          <w:tcPr>
            <w:tcW w:w="992" w:type="dxa"/>
            <w:tcBorders>
              <w:top w:val="nil"/>
              <w:left w:val="nil"/>
              <w:bottom w:val="single" w:color="auto" w:sz="4" w:space="0"/>
              <w:right w:val="nil"/>
            </w:tcBorders>
            <w:shd w:val="clear" w:color="auto" w:fill="auto"/>
            <w:vAlign w:val="center"/>
          </w:tcPr>
          <w:p w14:paraId="35287A2F">
            <w:pPr>
              <w:widowControl/>
              <w:jc w:val="center"/>
              <w:rPr>
                <w:rFonts w:ascii="宋体" w:hAnsi="宋体" w:cs="宋体"/>
                <w:color w:val="000000"/>
                <w:kern w:val="0"/>
                <w:sz w:val="18"/>
                <w:szCs w:val="18"/>
              </w:rPr>
            </w:pPr>
            <w:r>
              <w:rPr>
                <w:rFonts w:hint="eastAsia" w:ascii="宋体" w:hAnsi="宋体" w:cs="宋体"/>
                <w:color w:val="000000"/>
                <w:kern w:val="0"/>
                <w:sz w:val="18"/>
                <w:szCs w:val="18"/>
              </w:rPr>
              <w:t>Y＜500</w:t>
            </w:r>
          </w:p>
        </w:tc>
      </w:tr>
      <w:tr w14:paraId="378DDCE9">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79A0107B">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租赁和商务服务业</w:t>
            </w:r>
          </w:p>
        </w:tc>
        <w:tc>
          <w:tcPr>
            <w:tcW w:w="1369" w:type="dxa"/>
            <w:tcBorders>
              <w:top w:val="nil"/>
              <w:left w:val="nil"/>
              <w:bottom w:val="nil"/>
              <w:right w:val="single" w:color="auto" w:sz="4" w:space="0"/>
            </w:tcBorders>
            <w:shd w:val="clear" w:color="auto" w:fill="auto"/>
            <w:vAlign w:val="center"/>
          </w:tcPr>
          <w:p w14:paraId="1A128B81">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4B911884">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58B8E14F">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nil"/>
              <w:right w:val="single" w:color="auto" w:sz="4" w:space="0"/>
            </w:tcBorders>
            <w:shd w:val="clear" w:color="auto" w:fill="auto"/>
            <w:vAlign w:val="center"/>
          </w:tcPr>
          <w:p w14:paraId="7423E861">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1426" w:type="dxa"/>
            <w:tcBorders>
              <w:top w:val="nil"/>
              <w:left w:val="nil"/>
              <w:bottom w:val="nil"/>
              <w:right w:val="single" w:color="auto" w:sz="4" w:space="0"/>
            </w:tcBorders>
            <w:shd w:val="clear" w:color="auto" w:fill="auto"/>
            <w:vAlign w:val="center"/>
          </w:tcPr>
          <w:p w14:paraId="0B28EA45">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nil"/>
              <w:right w:val="nil"/>
            </w:tcBorders>
            <w:shd w:val="clear" w:color="auto" w:fill="auto"/>
            <w:vAlign w:val="center"/>
          </w:tcPr>
          <w:p w14:paraId="2E0EC585">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3026E111">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auto" w:sz="4" w:space="0"/>
              <w:right w:val="single" w:color="auto" w:sz="4" w:space="0"/>
            </w:tcBorders>
            <w:vAlign w:val="center"/>
          </w:tcPr>
          <w:p w14:paraId="43DBD889">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164C88AC">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资产总额(Z)</w:t>
            </w:r>
          </w:p>
        </w:tc>
        <w:tc>
          <w:tcPr>
            <w:tcW w:w="709" w:type="dxa"/>
            <w:tcBorders>
              <w:top w:val="nil"/>
              <w:left w:val="nil"/>
              <w:bottom w:val="single" w:color="auto" w:sz="4" w:space="0"/>
              <w:right w:val="single" w:color="auto" w:sz="4" w:space="0"/>
            </w:tcBorders>
            <w:shd w:val="clear" w:color="auto" w:fill="auto"/>
            <w:vAlign w:val="center"/>
          </w:tcPr>
          <w:p w14:paraId="698CCA0F">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7457DE97">
            <w:pPr>
              <w:widowControl/>
              <w:jc w:val="center"/>
              <w:rPr>
                <w:rFonts w:ascii="宋体" w:hAnsi="宋体" w:cs="宋体"/>
                <w:color w:val="000000"/>
                <w:kern w:val="0"/>
                <w:sz w:val="18"/>
                <w:szCs w:val="18"/>
              </w:rPr>
            </w:pPr>
            <w:r>
              <w:rPr>
                <w:rFonts w:hint="eastAsia" w:ascii="宋体" w:hAnsi="宋体" w:cs="宋体"/>
                <w:color w:val="000000"/>
                <w:kern w:val="0"/>
                <w:sz w:val="18"/>
                <w:szCs w:val="18"/>
              </w:rPr>
              <w:t>Z≥120000</w:t>
            </w:r>
          </w:p>
        </w:tc>
        <w:tc>
          <w:tcPr>
            <w:tcW w:w="1701" w:type="dxa"/>
            <w:tcBorders>
              <w:top w:val="nil"/>
              <w:left w:val="nil"/>
              <w:bottom w:val="single" w:color="auto" w:sz="4" w:space="0"/>
              <w:right w:val="single" w:color="auto" w:sz="4" w:space="0"/>
            </w:tcBorders>
            <w:shd w:val="clear" w:color="auto" w:fill="auto"/>
            <w:vAlign w:val="center"/>
          </w:tcPr>
          <w:p w14:paraId="4D970552">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8000≤Z＜120000</w:t>
            </w:r>
          </w:p>
        </w:tc>
        <w:tc>
          <w:tcPr>
            <w:tcW w:w="1426" w:type="dxa"/>
            <w:tcBorders>
              <w:top w:val="nil"/>
              <w:left w:val="nil"/>
              <w:bottom w:val="single" w:color="auto" w:sz="4" w:space="0"/>
              <w:right w:val="single" w:color="auto" w:sz="4" w:space="0"/>
            </w:tcBorders>
            <w:shd w:val="clear" w:color="auto" w:fill="auto"/>
            <w:vAlign w:val="center"/>
          </w:tcPr>
          <w:p w14:paraId="3C99DF84">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100≤Z＜8000</w:t>
            </w:r>
          </w:p>
        </w:tc>
        <w:tc>
          <w:tcPr>
            <w:tcW w:w="992" w:type="dxa"/>
            <w:tcBorders>
              <w:top w:val="nil"/>
              <w:left w:val="nil"/>
              <w:bottom w:val="single" w:color="auto" w:sz="4" w:space="0"/>
              <w:right w:val="nil"/>
            </w:tcBorders>
            <w:shd w:val="clear" w:color="auto" w:fill="auto"/>
            <w:vAlign w:val="center"/>
          </w:tcPr>
          <w:p w14:paraId="1B5F249C">
            <w:pPr>
              <w:widowControl/>
              <w:jc w:val="center"/>
              <w:rPr>
                <w:rFonts w:ascii="宋体" w:hAnsi="宋体" w:cs="宋体"/>
                <w:color w:val="000000"/>
                <w:kern w:val="0"/>
                <w:sz w:val="18"/>
                <w:szCs w:val="18"/>
              </w:rPr>
            </w:pPr>
            <w:r>
              <w:rPr>
                <w:rFonts w:hint="eastAsia" w:ascii="宋体" w:hAnsi="宋体" w:cs="宋体"/>
                <w:color w:val="000000"/>
                <w:kern w:val="0"/>
                <w:sz w:val="18"/>
                <w:szCs w:val="18"/>
              </w:rPr>
              <w:t>Z＜100</w:t>
            </w:r>
          </w:p>
        </w:tc>
      </w:tr>
      <w:tr w14:paraId="60A8E1CD">
        <w:tblPrEx>
          <w:tblCellMar>
            <w:top w:w="0" w:type="dxa"/>
            <w:left w:w="108" w:type="dxa"/>
            <w:bottom w:w="0" w:type="dxa"/>
            <w:right w:w="108" w:type="dxa"/>
          </w:tblCellMar>
        </w:tblPrEx>
        <w:trPr>
          <w:trHeight w:val="397" w:hRule="exact"/>
          <w:jc w:val="center"/>
        </w:trPr>
        <w:tc>
          <w:tcPr>
            <w:tcW w:w="2113" w:type="dxa"/>
            <w:tcBorders>
              <w:top w:val="nil"/>
              <w:left w:val="nil"/>
              <w:bottom w:val="single" w:color="auto" w:sz="4" w:space="0"/>
              <w:right w:val="single" w:color="auto" w:sz="4" w:space="0"/>
            </w:tcBorders>
            <w:shd w:val="clear" w:color="auto" w:fill="auto"/>
            <w:vAlign w:val="center"/>
          </w:tcPr>
          <w:p w14:paraId="5F299BD7">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其他未列明行业 *</w:t>
            </w:r>
          </w:p>
        </w:tc>
        <w:tc>
          <w:tcPr>
            <w:tcW w:w="1369" w:type="dxa"/>
            <w:tcBorders>
              <w:top w:val="nil"/>
              <w:left w:val="nil"/>
              <w:bottom w:val="single" w:color="auto" w:sz="4" w:space="0"/>
              <w:right w:val="single" w:color="auto" w:sz="4" w:space="0"/>
            </w:tcBorders>
            <w:shd w:val="clear" w:color="auto" w:fill="auto"/>
            <w:vAlign w:val="center"/>
          </w:tcPr>
          <w:p w14:paraId="5EDEE4ED">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single" w:color="auto" w:sz="4" w:space="0"/>
              <w:right w:val="single" w:color="auto" w:sz="4" w:space="0"/>
            </w:tcBorders>
            <w:shd w:val="clear" w:color="auto" w:fill="auto"/>
            <w:vAlign w:val="center"/>
          </w:tcPr>
          <w:p w14:paraId="5E5126EB">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single" w:color="auto" w:sz="4" w:space="0"/>
              <w:right w:val="single" w:color="auto" w:sz="4" w:space="0"/>
            </w:tcBorders>
            <w:shd w:val="clear" w:color="auto" w:fill="auto"/>
            <w:vAlign w:val="center"/>
          </w:tcPr>
          <w:p w14:paraId="02C2C5D5">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single" w:color="auto" w:sz="4" w:space="0"/>
              <w:right w:val="single" w:color="auto" w:sz="4" w:space="0"/>
            </w:tcBorders>
            <w:shd w:val="clear" w:color="auto" w:fill="auto"/>
            <w:vAlign w:val="center"/>
          </w:tcPr>
          <w:p w14:paraId="50C928A6">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1426" w:type="dxa"/>
            <w:tcBorders>
              <w:top w:val="nil"/>
              <w:left w:val="nil"/>
              <w:bottom w:val="single" w:color="auto" w:sz="4" w:space="0"/>
              <w:right w:val="single" w:color="auto" w:sz="4" w:space="0"/>
            </w:tcBorders>
            <w:shd w:val="clear" w:color="auto" w:fill="auto"/>
            <w:vAlign w:val="center"/>
          </w:tcPr>
          <w:p w14:paraId="58FCE410">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single" w:color="auto" w:sz="4" w:space="0"/>
              <w:right w:val="nil"/>
            </w:tcBorders>
            <w:shd w:val="clear" w:color="auto" w:fill="auto"/>
            <w:vAlign w:val="center"/>
          </w:tcPr>
          <w:p w14:paraId="62BC4DB8">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bl>
    <w:p w14:paraId="4CB20ACE">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说明：</w:t>
      </w:r>
    </w:p>
    <w:p w14:paraId="5504C8A2">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1.大型、中型和小型企业须同时满足所列指标的下限，否则下划一档；微型企业只须满足所列指标中的一项即可。</w:t>
      </w:r>
    </w:p>
    <w:p w14:paraId="24AF48D2">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9055DAC">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463A76C4">
      <w:pPr>
        <w:spacing w:line="360" w:lineRule="auto"/>
        <w:rPr>
          <w:rFonts w:asciiTheme="minorEastAsia" w:hAnsiTheme="minorEastAsia" w:eastAsiaTheme="minorEastAsia"/>
          <w:szCs w:val="21"/>
        </w:rPr>
      </w:pPr>
    </w:p>
    <w:p w14:paraId="52A9A64F">
      <w:pPr>
        <w:pStyle w:val="6"/>
        <w:spacing w:before="0" w:after="0"/>
      </w:pPr>
      <w:bookmarkStart w:id="117" w:name="_Toc135293197"/>
      <w:bookmarkStart w:id="118" w:name="_Toc73613647"/>
      <w:bookmarkStart w:id="119" w:name="_Toc73610165"/>
      <w:r>
        <w:rPr>
          <w:rFonts w:hint="eastAsia"/>
        </w:rPr>
        <w:t>四、</w:t>
      </w:r>
      <w:r>
        <w:t>财政部 民政部 中国残疾人联合会关于促进残疾人就业 政府采购政策的通知</w:t>
      </w:r>
      <w:bookmarkEnd w:id="117"/>
      <w:bookmarkEnd w:id="118"/>
      <w:bookmarkEnd w:id="119"/>
      <w:r>
        <w:t xml:space="preserve"> </w:t>
      </w:r>
    </w:p>
    <w:p w14:paraId="456AAA71">
      <w:pPr>
        <w:widowControl/>
        <w:shd w:val="clear" w:color="auto" w:fill="FFFFFF"/>
        <w:spacing w:before="100" w:beforeAutospacing="1" w:after="100" w:afterAutospacing="1" w:line="360" w:lineRule="auto"/>
        <w:jc w:val="center"/>
        <w:rPr>
          <w:rFonts w:cs="宋体" w:asciiTheme="minorEastAsia" w:hAnsiTheme="minorEastAsia" w:eastAsiaTheme="minorEastAsia"/>
          <w:color w:val="000000"/>
          <w:kern w:val="0"/>
          <w:szCs w:val="21"/>
        </w:rPr>
      </w:pPr>
      <w:r>
        <w:rPr>
          <w:rFonts w:cs="宋体" w:asciiTheme="minorEastAsia" w:hAnsiTheme="minorEastAsia" w:eastAsiaTheme="minorEastAsia"/>
          <w:color w:val="000000"/>
          <w:kern w:val="0"/>
          <w:szCs w:val="21"/>
        </w:rPr>
        <w:t>财库〔2017〕141号</w:t>
      </w:r>
    </w:p>
    <w:p w14:paraId="4F53EE67">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党中央有关部门，国务院各部委、各直属机构，全国人大常委会办公厅，全国政协办公厅，高法院，高检院，各民主党派中央，有关人民团体，各省、自治区、直辖市、计划单列市财政厅（局）、民政厅（局）、残疾人联合会，新疆生产建设兵团财务局、民政局、残疾人联合会：</w:t>
      </w:r>
    </w:p>
    <w:p w14:paraId="0F0A6F14">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为了发挥政府采购促进残疾人就业的作用，进一步保障残疾人权益，依照《政府采购法》、《残疾人保障法》等法律法规及相关规定，现就促进残疾人就业政府采购政策通知如下：</w:t>
      </w:r>
    </w:p>
    <w:p w14:paraId="0293DF3C">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一、享受政府采购支持政策的残疾人福利性单位应当同时满足以下条件：</w:t>
      </w:r>
    </w:p>
    <w:p w14:paraId="74418DF7">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（一）安置的残疾人占本单位在职职工人数的比例不低于25%（含25%），并且安置的残疾人人数不少于10人（含10人）；</w:t>
      </w:r>
    </w:p>
    <w:p w14:paraId="3F927F26">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（二）依法与安置的每位残疾人签订了一年以上（含一年）的劳动合同或服务协议；</w:t>
      </w:r>
    </w:p>
    <w:p w14:paraId="409D80B0">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（三）为安置的每位残疾人按月足额缴纳了基本养老保险、基本医疗保险、失业保险、工伤保险和生育保险等社会保险费；</w:t>
      </w:r>
    </w:p>
    <w:p w14:paraId="192BF452">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（四）通过银行等金融机构向安置的每位残疾人，按月支付了不低于单位所在区县适用的经省级人民政府批准的月最低工资标准的工资；</w:t>
      </w:r>
    </w:p>
    <w:p w14:paraId="1DA37CDF">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（五）提供本单位制造的货物、承担的工程或者服务（以下简称产品），或者提供其他残疾人福利性单位制造的货物（不包括使用非残疾人福利性单位注册商标的货物）。</w:t>
      </w:r>
    </w:p>
    <w:p w14:paraId="07B06B6E">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0DE5E864">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二、符合条件的残疾人福利性单位在参加政府采购活动时，应当提供本通知规定的《残疾人福利性单位声明函》（见附件），并对声明的真实性负责。任何单位或者个人在政府采购活动中均不得要求残疾人福利性单位提供其他证明声明函内容的材料。</w:t>
      </w:r>
    </w:p>
    <w:p w14:paraId="72779E83">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中标、成交供应商为残疾人福利性单位的，采购人或者其委托的采购代理机构应当随中标、成交结果同时公告其《残疾人福利性单位声明函》，接受社会监督。</w:t>
      </w:r>
    </w:p>
    <w:p w14:paraId="51FB1B8E">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供应商提供的《残疾人福利性单位声明函》与事实不符的，依照《政府采购法》第七十七条第一款的规定追究法律责任。</w:t>
      </w:r>
    </w:p>
    <w:p w14:paraId="0DB2F593">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三、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623B333C">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四、采购人采购公开招标数额标准以上的货物或者服务，因落实促进残疾人就业政策的需要，依法履行有关报批程序后，可采用公开招标以外的采购方式。</w:t>
      </w:r>
    </w:p>
    <w:p w14:paraId="776E4CF0">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五、对于满足要求的残疾人福利性单位产品，集中采购机构可直接纳入协议供货或者定点采购范围。各地区建设的政府采购电子卖场、电子商城、网上超市等应当设立残疾人福利性单位产品专栏。鼓励采购人优先选择残疾人福利性单位的产品。</w:t>
      </w:r>
    </w:p>
    <w:p w14:paraId="41591D61">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六、省级财政部门可以结合本地区残疾人生产、经营的实际情况，细化政府采购支持措施。对符合国家有关部门规定条件的残疾人辅助性就业机构，可通过上述措施予以支持。各地制定的有关文件应当报财政部备案。</w:t>
      </w:r>
    </w:p>
    <w:p w14:paraId="4187B5A9">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七、本通知自2017年10月1日起执行。</w:t>
      </w:r>
    </w:p>
    <w:p w14:paraId="6763CB9E">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　　</w:t>
      </w:r>
    </w:p>
    <w:p w14:paraId="290F68FA">
      <w:pPr>
        <w:widowControl/>
        <w:spacing w:line="360" w:lineRule="auto"/>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财政部 民政部 中国残疾人联合会</w:t>
      </w:r>
    </w:p>
    <w:p w14:paraId="14C70A25">
      <w:pPr>
        <w:widowControl/>
        <w:spacing w:line="360" w:lineRule="auto"/>
        <w:jc w:val="right"/>
        <w:rPr>
          <w:rFonts w:cs="宋体" w:asciiTheme="minorEastAsia" w:hAnsiTheme="minorEastAsia" w:eastAsiaTheme="minorEastAsia"/>
          <w:kern w:val="0"/>
          <w:szCs w:val="21"/>
        </w:rPr>
      </w:pPr>
    </w:p>
    <w:p w14:paraId="5342AAB7">
      <w:pPr>
        <w:widowControl/>
        <w:spacing w:line="360" w:lineRule="auto"/>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2017年8月22日</w:t>
      </w:r>
    </w:p>
    <w:p w14:paraId="73B902D3">
      <w:pPr>
        <w:tabs>
          <w:tab w:val="left" w:pos="1875"/>
        </w:tabs>
        <w:rPr>
          <w:rFonts w:ascii="Calibri" w:hAnsi="Calibri"/>
          <w:szCs w:val="22"/>
        </w:rPr>
      </w:pPr>
    </w:p>
    <w:p w14:paraId="0C17FFB6">
      <w:pPr>
        <w:rPr>
          <w:rFonts w:ascii="Calibri" w:hAnsi="Calibri"/>
          <w:szCs w:val="22"/>
        </w:rPr>
      </w:pPr>
    </w:p>
    <w:p w14:paraId="248DB240">
      <w:pPr>
        <w:pStyle w:val="6"/>
        <w:spacing w:before="0" w:after="0"/>
      </w:pPr>
      <w:bookmarkStart w:id="120" w:name="_Toc135293198"/>
      <w:r>
        <w:rPr>
          <w:rFonts w:hint="eastAsia"/>
        </w:rPr>
        <w:t>五、财政部 司法部关于政府采购支持监狱企业发展有关问题的通知</w:t>
      </w:r>
      <w:bookmarkEnd w:id="120"/>
      <w:r>
        <w:t xml:space="preserve"> </w:t>
      </w:r>
    </w:p>
    <w:p w14:paraId="6094F8F0">
      <w:pPr>
        <w:widowControl/>
        <w:spacing w:line="360" w:lineRule="auto"/>
        <w:jc w:val="center"/>
        <w:rPr>
          <w:rFonts w:cs="宋体" w:asciiTheme="minorEastAsia" w:hAnsiTheme="minorEastAsia" w:eastAsiaTheme="minorEastAsia"/>
          <w:kern w:val="0"/>
          <w:szCs w:val="21"/>
        </w:rPr>
      </w:pPr>
    </w:p>
    <w:p w14:paraId="5BA08B0A">
      <w:pPr>
        <w:widowControl/>
        <w:spacing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财库〔2014〕68号</w:t>
      </w:r>
    </w:p>
    <w:p w14:paraId="4092A4F0">
      <w:pPr>
        <w:widowControl/>
        <w:spacing w:line="360" w:lineRule="auto"/>
        <w:jc w:val="left"/>
        <w:rPr>
          <w:rFonts w:cs="宋体" w:asciiTheme="minorEastAsia" w:hAnsiTheme="minorEastAsia" w:eastAsiaTheme="minorEastAsia"/>
          <w:kern w:val="0"/>
          <w:szCs w:val="21"/>
        </w:rPr>
      </w:pPr>
    </w:p>
    <w:p w14:paraId="78F3B08F">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党中央有关部门，国务院各部委、各直属机构，全国人大常委会办公厅，全国政协办公厅，高法院，高检院，有关人民团体，中央国家机关政府采购中心，中共中央直属机关采购中心，全国人大机关采购中心，各省、自治区、直辖市、计划单列市财政厅（局）、司法厅（局），新疆生产建设兵团财务局、司法局、监狱管理局：</w:t>
      </w:r>
    </w:p>
    <w:p w14:paraId="608238FC">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政府采购支持监狱和戒毒企业（以下简称监狱企业）发展对稳定监狱企业生产，提高财政资金使用效益，为罪犯和戒毒人员提供长期可靠的劳动岗位，提高罪犯和戒毒人员的教育改造质量，减少重新违法犯罪，确保监狱、戒毒场所安全稳定，促进社会和谐稳定具有十分重要的意义。为进一步贯彻落实国务院《关于解决监狱企业困难的实施方案的通知》（国发</w:t>
      </w:r>
      <w:r>
        <w:rPr>
          <w:rFonts w:cs="宋体" w:asciiTheme="minorEastAsia" w:hAnsiTheme="minorEastAsia" w:eastAsiaTheme="minorEastAsia"/>
          <w:kern w:val="0"/>
          <w:szCs w:val="21"/>
        </w:rPr>
        <w:t>[2003]7</w:t>
      </w:r>
      <w:r>
        <w:rPr>
          <w:rFonts w:hint="eastAsia" w:cs="宋体" w:asciiTheme="minorEastAsia" w:hAnsiTheme="minorEastAsia" w:eastAsiaTheme="minorEastAsia"/>
          <w:kern w:val="0"/>
          <w:szCs w:val="21"/>
        </w:rPr>
        <w:t>号）文件精神，发挥政府采购支持监狱企业发展的作用，现就有关事项通知如下：</w:t>
      </w:r>
    </w:p>
    <w:p w14:paraId="19EC6FC0">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一、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76762354">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二、在政府采购活动中，监狱企业视同小型、微型企业，享受预留份额、评审中价格扣除等政府采购促进中小企业发展的政府采购政策。向监狱企业采购的金额，计入面向中小企业采购的统计数据。</w:t>
      </w:r>
    </w:p>
    <w:p w14:paraId="3969D6D0">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三、各地区、各部门要积极通过预留采购份额支持监狱企业。有制服采购项目的部门，应加强对政府采购预算和计划编制工作的统筹，预留本部门制服采购项目预算总额的</w:t>
      </w:r>
      <w:r>
        <w:rPr>
          <w:rFonts w:cs="宋体" w:asciiTheme="minorEastAsia" w:hAnsiTheme="minorEastAsia" w:eastAsiaTheme="minorEastAsia"/>
          <w:kern w:val="0"/>
          <w:szCs w:val="21"/>
        </w:rPr>
        <w:t>30%</w:t>
      </w:r>
      <w:r>
        <w:rPr>
          <w:rFonts w:hint="eastAsia" w:cs="宋体" w:asciiTheme="minorEastAsia" w:hAnsiTheme="minorEastAsia" w:eastAsiaTheme="minorEastAsia"/>
          <w:kern w:val="0"/>
          <w:szCs w:val="21"/>
        </w:rPr>
        <w:t>以上，专门面向监狱企业采购。省级以上政府部门组织的公务员考试、招生考试、等级考试、资格考试的试卷印刷项目原则上应当在符合有关资质的监狱企业范围内采购。各地在免费教科书政府采购工作中，应当根据符合教科书印制资质的监狱企业情况，提出由监狱企业印刷的比例要求。</w:t>
      </w:r>
    </w:p>
    <w:p w14:paraId="28191711">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四、各地区可以结合本地区实际，对监狱企业生产的办公用品、家具用具、车辆维修和提供的保养服务、消防设备等，提出预留份额等政府采购支持措施，加大对监狱企业产品的采购力度。</w:t>
      </w:r>
    </w:p>
    <w:p w14:paraId="0F4F8C75">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五、各地区、各部门要高度重视，加强组织管理和监督，做好政府采购支持监狱企业发展的相关工作。有关部门要加强监管，确保面向监狱企业采购的工作依法依规进行。各监狱企业要不断提高监狱企业产品的质量和服务水平，为做好监狱企业产品政府采购工作提供有力保障。</w:t>
      </w:r>
    </w:p>
    <w:p w14:paraId="7FF6147E">
      <w:pPr>
        <w:widowControl/>
        <w:spacing w:line="360" w:lineRule="auto"/>
        <w:jc w:val="left"/>
        <w:rPr>
          <w:rFonts w:cs="宋体" w:asciiTheme="minorEastAsia" w:hAnsiTheme="minorEastAsia" w:eastAsiaTheme="minorEastAsia"/>
          <w:kern w:val="0"/>
          <w:szCs w:val="21"/>
        </w:rPr>
      </w:pPr>
    </w:p>
    <w:p w14:paraId="36E408F1">
      <w:pPr>
        <w:widowControl/>
        <w:spacing w:line="360" w:lineRule="auto"/>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中华人民共和国财政部</w:t>
      </w:r>
    </w:p>
    <w:p w14:paraId="231D411A">
      <w:pPr>
        <w:widowControl/>
        <w:spacing w:line="360" w:lineRule="auto"/>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中华人民共和国司法部</w:t>
      </w:r>
    </w:p>
    <w:p w14:paraId="0DA7CE7C">
      <w:pPr>
        <w:widowControl/>
        <w:spacing w:line="360" w:lineRule="auto"/>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2014年6月10日</w:t>
      </w:r>
    </w:p>
    <w:p w14:paraId="272F93A9"/>
    <w:sectPr>
      <w:headerReference r:id="rId3" w:type="default"/>
      <w:footerReference r:id="rId4" w:type="default"/>
      <w:pgSz w:w="11906" w:h="16838"/>
      <w:pgMar w:top="1134" w:right="1134" w:bottom="1134" w:left="1134"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H Yb 2gj">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华文仿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仿宋_GB2313">
    <w:altName w:val="仿宋"/>
    <w:panose1 w:val="00000000000000000000"/>
    <w:charset w:val="86"/>
    <w:family w:val="roman"/>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ˎ̥">
    <w:altName w:val="微软雅黑"/>
    <w:panose1 w:val="00000000000000000000"/>
    <w:charset w:val="00"/>
    <w:family w:val="auto"/>
    <w:pitch w:val="default"/>
    <w:sig w:usb0="00000000" w:usb1="00000000" w:usb2="00000000" w:usb3="00000000" w:csb0="00040001" w:csb1="00000000"/>
  </w:font>
  <w:font w:name="??">
    <w:altName w:val="Times New Roman"/>
    <w:panose1 w:val="00000000000000000000"/>
    <w:charset w:val="00"/>
    <w:family w:val="auto"/>
    <w:pitch w:val="default"/>
    <w:sig w:usb0="00000000" w:usb1="00000000" w:usb2="00000000" w:usb3="00000000" w:csb0="00040001" w:csb1="00000000"/>
  </w:font>
  <w:font w:name="经典标宋简">
    <w:altName w:val="宋体"/>
    <w:panose1 w:val="00000000000000000000"/>
    <w:charset w:val="86"/>
    <w:family w:val="auto"/>
    <w:pitch w:val="default"/>
    <w:sig w:usb0="00000000" w:usb1="00000000" w:usb2="0000001E" w:usb3="00000000" w:csb0="00040000" w:csb1="00000000"/>
  </w:font>
  <w:font w:name="经典等线简">
    <w:altName w:val="宋体"/>
    <w:panose1 w:val="00000000000000000000"/>
    <w:charset w:val="86"/>
    <w:family w:val="auto"/>
    <w:pitch w:val="default"/>
    <w:sig w:usb0="00000000" w:usb1="00000000" w:usb2="0000001E" w:usb3="00000000" w:csb0="00040000"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Segoe UI Symbol">
    <w:panose1 w:val="020B0502040204020203"/>
    <w:charset w:val="00"/>
    <w:family w:val="swiss"/>
    <w:pitch w:val="default"/>
    <w:sig w:usb0="800001E3" w:usb1="1200FFEF" w:usb2="00040000" w:usb3="04000000" w:csb0="00000001" w:csb1="4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A8BF2">
    <w:pPr>
      <w:pStyle w:val="32"/>
      <w:framePr w:wrap="around" w:vAnchor="text" w:hAnchor="margin" w:xAlign="center" w:y="1"/>
      <w:rPr>
        <w:rStyle w:val="54"/>
      </w:rPr>
    </w:pPr>
    <w:r>
      <w:rPr>
        <w:rStyle w:val="54"/>
      </w:rPr>
      <w:fldChar w:fldCharType="begin"/>
    </w:r>
    <w:r>
      <w:rPr>
        <w:rStyle w:val="54"/>
      </w:rPr>
      <w:instrText xml:space="preserve">PAGE  </w:instrText>
    </w:r>
    <w:r>
      <w:rPr>
        <w:rStyle w:val="54"/>
      </w:rPr>
      <w:fldChar w:fldCharType="separate"/>
    </w:r>
    <w:r>
      <w:rPr>
        <w:rStyle w:val="54"/>
      </w:rPr>
      <w:t>50</w:t>
    </w:r>
    <w:r>
      <w:rPr>
        <w:rStyle w:val="54"/>
      </w:rPr>
      <w:fldChar w:fldCharType="end"/>
    </w:r>
  </w:p>
  <w:p w14:paraId="21DB7764">
    <w:pPr>
      <w:pStyle w:val="32"/>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3CD27">
    <w:pPr>
      <w:pStyle w:val="33"/>
      <w:tabs>
        <w:tab w:val="center" w:pos="4819"/>
        <w:tab w:val="right" w:pos="9638"/>
      </w:tabs>
      <w:jc w:val="left"/>
    </w:pPr>
    <w:r>
      <w:rPr>
        <w:rFonts w:hint="eastAsia"/>
      </w:rPr>
      <w:t>项目名称：</w:t>
    </w:r>
    <w:r>
      <w:rPr>
        <w:rFonts w:hint="eastAsia"/>
        <w:lang w:eastAsia="zh-CN"/>
      </w:rPr>
      <w:t>深圳市公共卫生信息管理平台运维服务项目</w:t>
    </w:r>
    <w:r>
      <w:rPr>
        <w:rFonts w:hint="eastAsia"/>
      </w:rPr>
      <w:t xml:space="preserve">        </w:t>
    </w:r>
    <w:r>
      <w:rPr>
        <w:rFonts w:hint="eastAsia"/>
        <w:lang w:val="en-US" w:eastAsia="zh-CN"/>
      </w:rPr>
      <w:t xml:space="preserve">                        </w:t>
    </w:r>
    <w:r>
      <w:rPr>
        <w:rFonts w:hint="eastAsia"/>
      </w:rPr>
      <w:t>项目编号：</w:t>
    </w:r>
    <w:r>
      <w:rPr>
        <w:rFonts w:hint="eastAsia" w:asciiTheme="minorEastAsia" w:hAnsiTheme="minorEastAsia" w:eastAsiaTheme="minorEastAsia"/>
        <w:lang w:eastAsia="zh-CN"/>
      </w:rPr>
      <w:t>SZZXDL-2026-01836</w:t>
    </w:r>
    <w:r>
      <w:tab/>
    </w:r>
  </w:p>
  <w:p w14:paraId="60593B1B">
    <w:pPr>
      <w:pStyle w:val="33"/>
      <w:tabs>
        <w:tab w:val="center" w:pos="4819"/>
        <w:tab w:val="right" w:pos="9638"/>
      </w:tabs>
      <w:jc w:val="left"/>
      <w:rPr>
        <w:u w:val="single"/>
      </w:rPr>
    </w:pPr>
    <w:r>
      <w:rPr>
        <w:rFonts w:hint="eastAsia"/>
        <w:u w:val="single"/>
      </w:rPr>
      <w:t xml:space="preserve">                                                                                                           </w:t>
    </w:r>
    <w:r>
      <w:rPr>
        <w:u w:val="single"/>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9EBD1A"/>
    <w:multiLevelType w:val="singleLevel"/>
    <w:tmpl w:val="979EBD1A"/>
    <w:lvl w:ilvl="0" w:tentative="0">
      <w:start w:val="5"/>
      <w:numFmt w:val="decimal"/>
      <w:suff w:val="nothing"/>
      <w:lvlText w:val="%1、"/>
      <w:lvlJc w:val="left"/>
    </w:lvl>
  </w:abstractNum>
  <w:abstractNum w:abstractNumId="1">
    <w:nsid w:val="D084DF77"/>
    <w:multiLevelType w:val="singleLevel"/>
    <w:tmpl w:val="D084DF77"/>
    <w:lvl w:ilvl="0" w:tentative="0">
      <w:start w:val="2"/>
      <w:numFmt w:val="decimal"/>
      <w:lvlText w:val="%1."/>
      <w:lvlJc w:val="left"/>
      <w:pPr>
        <w:tabs>
          <w:tab w:val="left" w:pos="312"/>
        </w:tabs>
      </w:pPr>
    </w:lvl>
  </w:abstractNum>
  <w:abstractNum w:abstractNumId="2">
    <w:nsid w:val="00000002"/>
    <w:multiLevelType w:val="multilevel"/>
    <w:tmpl w:val="00000002"/>
    <w:lvl w:ilvl="0" w:tentative="0">
      <w:start w:val="1"/>
      <w:numFmt w:val="decimal"/>
      <w:pStyle w:val="18"/>
      <w:lvlText w:val="%1、"/>
      <w:lvlJc w:val="left"/>
      <w:pPr>
        <w:tabs>
          <w:tab w:val="left" w:pos="371"/>
        </w:tabs>
        <w:ind w:left="371" w:hanging="360"/>
      </w:pPr>
      <w:rPr>
        <w:rFonts w:hint="default"/>
      </w:rPr>
    </w:lvl>
    <w:lvl w:ilvl="1" w:tentative="0">
      <w:start w:val="1"/>
      <w:numFmt w:val="lowerLetter"/>
      <w:lvlText w:val="%2)"/>
      <w:lvlJc w:val="left"/>
      <w:pPr>
        <w:tabs>
          <w:tab w:val="left" w:pos="851"/>
        </w:tabs>
        <w:ind w:left="851" w:hanging="420"/>
      </w:pPr>
    </w:lvl>
    <w:lvl w:ilvl="2" w:tentative="0">
      <w:start w:val="1"/>
      <w:numFmt w:val="lowerRoman"/>
      <w:lvlText w:val="%3."/>
      <w:lvlJc w:val="right"/>
      <w:pPr>
        <w:tabs>
          <w:tab w:val="left" w:pos="1271"/>
        </w:tabs>
        <w:ind w:left="1271" w:hanging="420"/>
      </w:pPr>
    </w:lvl>
    <w:lvl w:ilvl="3" w:tentative="0">
      <w:start w:val="1"/>
      <w:numFmt w:val="decimal"/>
      <w:lvlText w:val="%4."/>
      <w:lvlJc w:val="left"/>
      <w:pPr>
        <w:tabs>
          <w:tab w:val="left" w:pos="1691"/>
        </w:tabs>
        <w:ind w:left="1691" w:hanging="420"/>
      </w:pPr>
    </w:lvl>
    <w:lvl w:ilvl="4" w:tentative="0">
      <w:start w:val="1"/>
      <w:numFmt w:val="lowerLetter"/>
      <w:pStyle w:val="8"/>
      <w:lvlText w:val="%5)"/>
      <w:lvlJc w:val="left"/>
      <w:pPr>
        <w:tabs>
          <w:tab w:val="left" w:pos="2111"/>
        </w:tabs>
        <w:ind w:left="2111" w:hanging="420"/>
      </w:pPr>
    </w:lvl>
    <w:lvl w:ilvl="5" w:tentative="0">
      <w:start w:val="1"/>
      <w:numFmt w:val="lowerRoman"/>
      <w:pStyle w:val="10"/>
      <w:lvlText w:val="%6."/>
      <w:lvlJc w:val="right"/>
      <w:pPr>
        <w:tabs>
          <w:tab w:val="left" w:pos="2531"/>
        </w:tabs>
        <w:ind w:left="2531" w:hanging="420"/>
      </w:pPr>
    </w:lvl>
    <w:lvl w:ilvl="6" w:tentative="0">
      <w:start w:val="1"/>
      <w:numFmt w:val="decimal"/>
      <w:pStyle w:val="11"/>
      <w:lvlText w:val="%7."/>
      <w:lvlJc w:val="left"/>
      <w:pPr>
        <w:tabs>
          <w:tab w:val="left" w:pos="2951"/>
        </w:tabs>
        <w:ind w:left="2951" w:hanging="420"/>
      </w:pPr>
    </w:lvl>
    <w:lvl w:ilvl="7" w:tentative="0">
      <w:start w:val="1"/>
      <w:numFmt w:val="lowerLetter"/>
      <w:pStyle w:val="12"/>
      <w:lvlText w:val="%8)"/>
      <w:lvlJc w:val="left"/>
      <w:pPr>
        <w:tabs>
          <w:tab w:val="left" w:pos="3371"/>
        </w:tabs>
        <w:ind w:left="3371" w:hanging="420"/>
      </w:pPr>
    </w:lvl>
    <w:lvl w:ilvl="8" w:tentative="0">
      <w:start w:val="1"/>
      <w:numFmt w:val="lowerRoman"/>
      <w:pStyle w:val="13"/>
      <w:lvlText w:val="%9."/>
      <w:lvlJc w:val="right"/>
      <w:pPr>
        <w:tabs>
          <w:tab w:val="left" w:pos="3791"/>
        </w:tabs>
        <w:ind w:left="3791" w:hanging="420"/>
      </w:pPr>
    </w:lvl>
  </w:abstractNum>
  <w:abstractNum w:abstractNumId="3">
    <w:nsid w:val="0000002E"/>
    <w:multiLevelType w:val="multilevel"/>
    <w:tmpl w:val="0000002E"/>
    <w:lvl w:ilvl="0" w:tentative="0">
      <w:start w:val="1"/>
      <w:numFmt w:val="decimal"/>
      <w:pStyle w:val="397"/>
      <w:lvlText w:val="第%1章"/>
      <w:lvlJc w:val="left"/>
      <w:pPr>
        <w:tabs>
          <w:tab w:val="left" w:pos="425"/>
        </w:tabs>
        <w:ind w:left="425" w:hanging="425"/>
      </w:pPr>
      <w:rPr>
        <w:rFonts w:hint="eastAsia"/>
        <w:lang w:val="en-US"/>
      </w:rPr>
    </w:lvl>
    <w:lvl w:ilvl="1" w:tentative="0">
      <w:start w:val="1"/>
      <w:numFmt w:val="decimal"/>
      <w:lvlText w:val="%1.%2  "/>
      <w:lvlJc w:val="left"/>
      <w:pPr>
        <w:tabs>
          <w:tab w:val="left" w:pos="1419"/>
        </w:tabs>
        <w:ind w:left="1419" w:hanging="567"/>
      </w:pPr>
      <w:rPr>
        <w:rFonts w:hint="eastAsia"/>
      </w:rPr>
    </w:lvl>
    <w:lvl w:ilvl="2" w:tentative="0">
      <w:start w:val="1"/>
      <w:numFmt w:val="decimal"/>
      <w:lvlText w:val="%1.%2.%3  "/>
      <w:lvlJc w:val="left"/>
      <w:pPr>
        <w:tabs>
          <w:tab w:val="left" w:pos="709"/>
        </w:tabs>
        <w:ind w:left="709" w:hanging="709"/>
      </w:pPr>
      <w:rPr>
        <w:rFonts w:hint="eastAsia" w:ascii="宋体" w:hAnsi="宋体" w:eastAsia="宋体" w:cs="Arial"/>
        <w:b/>
        <w:sz w:val="21"/>
        <w:szCs w:val="21"/>
      </w:rPr>
    </w:lvl>
    <w:lvl w:ilvl="3" w:tentative="0">
      <w:start w:val="1"/>
      <w:numFmt w:val="decimal"/>
      <w:lvlText w:val="%4、"/>
      <w:lvlJc w:val="left"/>
      <w:pPr>
        <w:tabs>
          <w:tab w:val="left" w:pos="851"/>
        </w:tabs>
        <w:ind w:left="851" w:hanging="851"/>
      </w:pPr>
      <w:rPr>
        <w:rFonts w:hint="default" w:cs="Arial"/>
        <w:sz w:val="21"/>
        <w:szCs w:val="21"/>
      </w:rPr>
    </w:lvl>
    <w:lvl w:ilvl="4" w:tentative="0">
      <w:start w:val="1"/>
      <w:numFmt w:val="decimal"/>
      <w:lvlText w:val="%1.%2.%3.%4.%5."/>
      <w:lvlJc w:val="left"/>
      <w:pPr>
        <w:tabs>
          <w:tab w:val="left" w:pos="2072"/>
        </w:tabs>
        <w:ind w:left="207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9F81FD3"/>
    <w:multiLevelType w:val="multilevel"/>
    <w:tmpl w:val="09F81FD3"/>
    <w:lvl w:ilvl="0" w:tentative="0">
      <w:start w:val="1"/>
      <w:numFmt w:val="japaneseCounting"/>
      <w:pStyle w:val="24"/>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F867BC1"/>
    <w:multiLevelType w:val="multilevel"/>
    <w:tmpl w:val="4F867BC1"/>
    <w:lvl w:ilvl="0" w:tentative="0">
      <w:start w:val="1"/>
      <w:numFmt w:val="japaneseCounting"/>
      <w:lvlText w:val="%1、"/>
      <w:lvlJc w:val="left"/>
      <w:pPr>
        <w:ind w:left="418" w:hanging="420"/>
      </w:pPr>
      <w:rPr>
        <w:rFonts w:hint="default"/>
      </w:rPr>
    </w:lvl>
    <w:lvl w:ilvl="1" w:tentative="0">
      <w:start w:val="1"/>
      <w:numFmt w:val="lowerLetter"/>
      <w:lvlText w:val="%2)"/>
      <w:lvlJc w:val="left"/>
      <w:pPr>
        <w:ind w:left="838" w:hanging="420"/>
      </w:pPr>
    </w:lvl>
    <w:lvl w:ilvl="2" w:tentative="0">
      <w:start w:val="1"/>
      <w:numFmt w:val="lowerRoman"/>
      <w:lvlText w:val="%3."/>
      <w:lvlJc w:val="right"/>
      <w:pPr>
        <w:ind w:left="1258" w:hanging="420"/>
      </w:pPr>
    </w:lvl>
    <w:lvl w:ilvl="3" w:tentative="0">
      <w:start w:val="1"/>
      <w:numFmt w:val="decimal"/>
      <w:lvlText w:val="%4."/>
      <w:lvlJc w:val="left"/>
      <w:pPr>
        <w:ind w:left="1678" w:hanging="420"/>
      </w:pPr>
    </w:lvl>
    <w:lvl w:ilvl="4" w:tentative="0">
      <w:start w:val="1"/>
      <w:numFmt w:val="lowerLetter"/>
      <w:lvlText w:val="%5)"/>
      <w:lvlJc w:val="left"/>
      <w:pPr>
        <w:ind w:left="2098" w:hanging="420"/>
      </w:pPr>
    </w:lvl>
    <w:lvl w:ilvl="5" w:tentative="0">
      <w:start w:val="1"/>
      <w:numFmt w:val="lowerRoman"/>
      <w:lvlText w:val="%6."/>
      <w:lvlJc w:val="right"/>
      <w:pPr>
        <w:ind w:left="2518" w:hanging="420"/>
      </w:pPr>
    </w:lvl>
    <w:lvl w:ilvl="6" w:tentative="0">
      <w:start w:val="1"/>
      <w:numFmt w:val="decimal"/>
      <w:lvlText w:val="%7."/>
      <w:lvlJc w:val="left"/>
      <w:pPr>
        <w:ind w:left="2938" w:hanging="420"/>
      </w:pPr>
    </w:lvl>
    <w:lvl w:ilvl="7" w:tentative="0">
      <w:start w:val="1"/>
      <w:numFmt w:val="lowerLetter"/>
      <w:lvlText w:val="%8)"/>
      <w:lvlJc w:val="left"/>
      <w:pPr>
        <w:ind w:left="3358" w:hanging="420"/>
      </w:pPr>
    </w:lvl>
    <w:lvl w:ilvl="8" w:tentative="0">
      <w:start w:val="1"/>
      <w:numFmt w:val="lowerRoman"/>
      <w:lvlText w:val="%9."/>
      <w:lvlJc w:val="right"/>
      <w:pPr>
        <w:ind w:left="3778" w:hanging="420"/>
      </w:pPr>
    </w:lvl>
  </w:abstractNum>
  <w:num w:numId="1">
    <w:abstractNumId w:val="2"/>
  </w:num>
  <w:num w:numId="2">
    <w:abstractNumId w:val="4"/>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WM2YmRlNDU3NGEzNjI1NDQyMDllNWVlNzk1MzhhMzIifQ=="/>
    <w:docVar w:name="KSO_WPS_MARK_KEY" w:val="79bf3387-fe5b-4970-822c-50cd05f3103b"/>
  </w:docVars>
  <w:rsids>
    <w:rsidRoot w:val="00172A27"/>
    <w:rsid w:val="0000134D"/>
    <w:rsid w:val="00001626"/>
    <w:rsid w:val="00001D11"/>
    <w:rsid w:val="00001F1C"/>
    <w:rsid w:val="000036D6"/>
    <w:rsid w:val="00003A46"/>
    <w:rsid w:val="00003BA8"/>
    <w:rsid w:val="000040F9"/>
    <w:rsid w:val="000042A3"/>
    <w:rsid w:val="000045B3"/>
    <w:rsid w:val="00004906"/>
    <w:rsid w:val="00004AF7"/>
    <w:rsid w:val="00004FC4"/>
    <w:rsid w:val="00005751"/>
    <w:rsid w:val="00005C27"/>
    <w:rsid w:val="000060E5"/>
    <w:rsid w:val="0000670A"/>
    <w:rsid w:val="00006922"/>
    <w:rsid w:val="00006E2A"/>
    <w:rsid w:val="000074B0"/>
    <w:rsid w:val="000079C5"/>
    <w:rsid w:val="00007EA1"/>
    <w:rsid w:val="000103E3"/>
    <w:rsid w:val="00010B8D"/>
    <w:rsid w:val="00010DC3"/>
    <w:rsid w:val="00011A45"/>
    <w:rsid w:val="00011A56"/>
    <w:rsid w:val="00011AAF"/>
    <w:rsid w:val="00012297"/>
    <w:rsid w:val="00012816"/>
    <w:rsid w:val="00012A6E"/>
    <w:rsid w:val="00012BC4"/>
    <w:rsid w:val="00012F7F"/>
    <w:rsid w:val="00012F81"/>
    <w:rsid w:val="00014034"/>
    <w:rsid w:val="00014515"/>
    <w:rsid w:val="000145C2"/>
    <w:rsid w:val="00014625"/>
    <w:rsid w:val="000149C6"/>
    <w:rsid w:val="00014DBB"/>
    <w:rsid w:val="00015940"/>
    <w:rsid w:val="00015AF5"/>
    <w:rsid w:val="00016458"/>
    <w:rsid w:val="000165EF"/>
    <w:rsid w:val="00016FC3"/>
    <w:rsid w:val="0001728F"/>
    <w:rsid w:val="00017340"/>
    <w:rsid w:val="000208F8"/>
    <w:rsid w:val="00021304"/>
    <w:rsid w:val="0002197F"/>
    <w:rsid w:val="00022C27"/>
    <w:rsid w:val="00022F4F"/>
    <w:rsid w:val="00022FA9"/>
    <w:rsid w:val="000237EE"/>
    <w:rsid w:val="00023830"/>
    <w:rsid w:val="000243D2"/>
    <w:rsid w:val="00025058"/>
    <w:rsid w:val="000254BB"/>
    <w:rsid w:val="00025B21"/>
    <w:rsid w:val="00025D5B"/>
    <w:rsid w:val="00026249"/>
    <w:rsid w:val="00027415"/>
    <w:rsid w:val="000274F7"/>
    <w:rsid w:val="00027757"/>
    <w:rsid w:val="000307C5"/>
    <w:rsid w:val="00030D77"/>
    <w:rsid w:val="00031732"/>
    <w:rsid w:val="00031887"/>
    <w:rsid w:val="000319D1"/>
    <w:rsid w:val="00034043"/>
    <w:rsid w:val="0003479B"/>
    <w:rsid w:val="00034900"/>
    <w:rsid w:val="0003493D"/>
    <w:rsid w:val="0003524E"/>
    <w:rsid w:val="00035640"/>
    <w:rsid w:val="000356F7"/>
    <w:rsid w:val="00035FE0"/>
    <w:rsid w:val="000367ED"/>
    <w:rsid w:val="0003688B"/>
    <w:rsid w:val="000372E9"/>
    <w:rsid w:val="00037359"/>
    <w:rsid w:val="0003762A"/>
    <w:rsid w:val="0003795A"/>
    <w:rsid w:val="000404E1"/>
    <w:rsid w:val="00040DA4"/>
    <w:rsid w:val="00042758"/>
    <w:rsid w:val="00043D2B"/>
    <w:rsid w:val="000440D8"/>
    <w:rsid w:val="000442CB"/>
    <w:rsid w:val="000447F6"/>
    <w:rsid w:val="000456B0"/>
    <w:rsid w:val="00045923"/>
    <w:rsid w:val="00045EB5"/>
    <w:rsid w:val="00046079"/>
    <w:rsid w:val="00046595"/>
    <w:rsid w:val="00046998"/>
    <w:rsid w:val="0004741F"/>
    <w:rsid w:val="00047612"/>
    <w:rsid w:val="00047852"/>
    <w:rsid w:val="00050F73"/>
    <w:rsid w:val="00051378"/>
    <w:rsid w:val="0005271F"/>
    <w:rsid w:val="000529DE"/>
    <w:rsid w:val="00053074"/>
    <w:rsid w:val="00053F8F"/>
    <w:rsid w:val="0005402F"/>
    <w:rsid w:val="000545F7"/>
    <w:rsid w:val="00054837"/>
    <w:rsid w:val="000550A3"/>
    <w:rsid w:val="0005526E"/>
    <w:rsid w:val="000558BB"/>
    <w:rsid w:val="000559C9"/>
    <w:rsid w:val="00055C5F"/>
    <w:rsid w:val="00056061"/>
    <w:rsid w:val="00056374"/>
    <w:rsid w:val="0005650D"/>
    <w:rsid w:val="00056617"/>
    <w:rsid w:val="00057655"/>
    <w:rsid w:val="00057EEA"/>
    <w:rsid w:val="00057F65"/>
    <w:rsid w:val="00060526"/>
    <w:rsid w:val="00061C10"/>
    <w:rsid w:val="000621B0"/>
    <w:rsid w:val="00062570"/>
    <w:rsid w:val="0006264D"/>
    <w:rsid w:val="0006301D"/>
    <w:rsid w:val="00063DDC"/>
    <w:rsid w:val="00064787"/>
    <w:rsid w:val="00064A61"/>
    <w:rsid w:val="00064FA4"/>
    <w:rsid w:val="00065240"/>
    <w:rsid w:val="00065967"/>
    <w:rsid w:val="00066813"/>
    <w:rsid w:val="000668F4"/>
    <w:rsid w:val="0006745C"/>
    <w:rsid w:val="00067A89"/>
    <w:rsid w:val="00067D3F"/>
    <w:rsid w:val="00067DC4"/>
    <w:rsid w:val="000700C5"/>
    <w:rsid w:val="00070384"/>
    <w:rsid w:val="0007072E"/>
    <w:rsid w:val="00071507"/>
    <w:rsid w:val="0007211D"/>
    <w:rsid w:val="00072BD7"/>
    <w:rsid w:val="000730F3"/>
    <w:rsid w:val="00073786"/>
    <w:rsid w:val="00073A35"/>
    <w:rsid w:val="00073B23"/>
    <w:rsid w:val="00073EE2"/>
    <w:rsid w:val="00074554"/>
    <w:rsid w:val="00074BEF"/>
    <w:rsid w:val="00075AD5"/>
    <w:rsid w:val="00077941"/>
    <w:rsid w:val="00077E93"/>
    <w:rsid w:val="00080168"/>
    <w:rsid w:val="00080188"/>
    <w:rsid w:val="00080A90"/>
    <w:rsid w:val="00081B06"/>
    <w:rsid w:val="000820E6"/>
    <w:rsid w:val="000825F6"/>
    <w:rsid w:val="00082956"/>
    <w:rsid w:val="000829FF"/>
    <w:rsid w:val="00082ABE"/>
    <w:rsid w:val="000838FB"/>
    <w:rsid w:val="00083D3F"/>
    <w:rsid w:val="00083E84"/>
    <w:rsid w:val="00084A1B"/>
    <w:rsid w:val="00085134"/>
    <w:rsid w:val="000851F8"/>
    <w:rsid w:val="00085317"/>
    <w:rsid w:val="00085419"/>
    <w:rsid w:val="000855C1"/>
    <w:rsid w:val="00085908"/>
    <w:rsid w:val="0008596C"/>
    <w:rsid w:val="00085DE9"/>
    <w:rsid w:val="00085FFE"/>
    <w:rsid w:val="000861E5"/>
    <w:rsid w:val="000866A3"/>
    <w:rsid w:val="000867FB"/>
    <w:rsid w:val="00086F62"/>
    <w:rsid w:val="000878FF"/>
    <w:rsid w:val="0008796E"/>
    <w:rsid w:val="00090302"/>
    <w:rsid w:val="0009127F"/>
    <w:rsid w:val="0009133A"/>
    <w:rsid w:val="0009145A"/>
    <w:rsid w:val="00091526"/>
    <w:rsid w:val="0009187B"/>
    <w:rsid w:val="00091CAC"/>
    <w:rsid w:val="000927CE"/>
    <w:rsid w:val="00092BD5"/>
    <w:rsid w:val="00095198"/>
    <w:rsid w:val="00095806"/>
    <w:rsid w:val="00095878"/>
    <w:rsid w:val="00095F61"/>
    <w:rsid w:val="000965CC"/>
    <w:rsid w:val="00096CE6"/>
    <w:rsid w:val="0009750D"/>
    <w:rsid w:val="00097B04"/>
    <w:rsid w:val="000A0ABE"/>
    <w:rsid w:val="000A0DC0"/>
    <w:rsid w:val="000A1075"/>
    <w:rsid w:val="000A24AF"/>
    <w:rsid w:val="000A274D"/>
    <w:rsid w:val="000A2C52"/>
    <w:rsid w:val="000A2D79"/>
    <w:rsid w:val="000A2FD1"/>
    <w:rsid w:val="000A3358"/>
    <w:rsid w:val="000A4B0E"/>
    <w:rsid w:val="000A530C"/>
    <w:rsid w:val="000A56F0"/>
    <w:rsid w:val="000A584E"/>
    <w:rsid w:val="000A58B9"/>
    <w:rsid w:val="000A5A8E"/>
    <w:rsid w:val="000A5CD4"/>
    <w:rsid w:val="000A6263"/>
    <w:rsid w:val="000A6F16"/>
    <w:rsid w:val="000A7A6C"/>
    <w:rsid w:val="000A7C5A"/>
    <w:rsid w:val="000B0205"/>
    <w:rsid w:val="000B0214"/>
    <w:rsid w:val="000B0817"/>
    <w:rsid w:val="000B0910"/>
    <w:rsid w:val="000B0BAC"/>
    <w:rsid w:val="000B10D9"/>
    <w:rsid w:val="000B1ED2"/>
    <w:rsid w:val="000B20FC"/>
    <w:rsid w:val="000B22EA"/>
    <w:rsid w:val="000B3202"/>
    <w:rsid w:val="000B493E"/>
    <w:rsid w:val="000B4F60"/>
    <w:rsid w:val="000B5B6D"/>
    <w:rsid w:val="000B5CC8"/>
    <w:rsid w:val="000B5DFC"/>
    <w:rsid w:val="000B5E52"/>
    <w:rsid w:val="000B61BF"/>
    <w:rsid w:val="000B620E"/>
    <w:rsid w:val="000B67E1"/>
    <w:rsid w:val="000B6925"/>
    <w:rsid w:val="000C0E15"/>
    <w:rsid w:val="000C1B95"/>
    <w:rsid w:val="000C299D"/>
    <w:rsid w:val="000C344F"/>
    <w:rsid w:val="000C3573"/>
    <w:rsid w:val="000C3B21"/>
    <w:rsid w:val="000C3E67"/>
    <w:rsid w:val="000C428C"/>
    <w:rsid w:val="000C4328"/>
    <w:rsid w:val="000C43F5"/>
    <w:rsid w:val="000C48DA"/>
    <w:rsid w:val="000C605A"/>
    <w:rsid w:val="000C63AE"/>
    <w:rsid w:val="000C6CBF"/>
    <w:rsid w:val="000C712D"/>
    <w:rsid w:val="000C7685"/>
    <w:rsid w:val="000D0769"/>
    <w:rsid w:val="000D0C86"/>
    <w:rsid w:val="000D0C91"/>
    <w:rsid w:val="000D1EAF"/>
    <w:rsid w:val="000D2C8E"/>
    <w:rsid w:val="000D2CA8"/>
    <w:rsid w:val="000D3909"/>
    <w:rsid w:val="000D39D7"/>
    <w:rsid w:val="000D3DAF"/>
    <w:rsid w:val="000D409C"/>
    <w:rsid w:val="000D48D5"/>
    <w:rsid w:val="000D4AF6"/>
    <w:rsid w:val="000D6088"/>
    <w:rsid w:val="000D689F"/>
    <w:rsid w:val="000D6977"/>
    <w:rsid w:val="000D6CFF"/>
    <w:rsid w:val="000D6D74"/>
    <w:rsid w:val="000D6F21"/>
    <w:rsid w:val="000D75EC"/>
    <w:rsid w:val="000D7803"/>
    <w:rsid w:val="000D7D8E"/>
    <w:rsid w:val="000D7DC6"/>
    <w:rsid w:val="000E024C"/>
    <w:rsid w:val="000E08FB"/>
    <w:rsid w:val="000E18B0"/>
    <w:rsid w:val="000E1BD5"/>
    <w:rsid w:val="000E214A"/>
    <w:rsid w:val="000E21D9"/>
    <w:rsid w:val="000E2823"/>
    <w:rsid w:val="000E2BF0"/>
    <w:rsid w:val="000E3219"/>
    <w:rsid w:val="000E321B"/>
    <w:rsid w:val="000E3D76"/>
    <w:rsid w:val="000E4186"/>
    <w:rsid w:val="000E419A"/>
    <w:rsid w:val="000E52FA"/>
    <w:rsid w:val="000E6437"/>
    <w:rsid w:val="000E64F6"/>
    <w:rsid w:val="000E6981"/>
    <w:rsid w:val="000E6C3B"/>
    <w:rsid w:val="000F06E7"/>
    <w:rsid w:val="000F0B03"/>
    <w:rsid w:val="000F0BDA"/>
    <w:rsid w:val="000F0D6F"/>
    <w:rsid w:val="000F150F"/>
    <w:rsid w:val="000F1E27"/>
    <w:rsid w:val="000F1EDD"/>
    <w:rsid w:val="000F243B"/>
    <w:rsid w:val="000F2773"/>
    <w:rsid w:val="000F3580"/>
    <w:rsid w:val="000F3B7A"/>
    <w:rsid w:val="000F3F04"/>
    <w:rsid w:val="000F420E"/>
    <w:rsid w:val="000F454C"/>
    <w:rsid w:val="000F4C69"/>
    <w:rsid w:val="000F4EE2"/>
    <w:rsid w:val="000F527A"/>
    <w:rsid w:val="000F5C16"/>
    <w:rsid w:val="000F6308"/>
    <w:rsid w:val="000F6C6E"/>
    <w:rsid w:val="000F7241"/>
    <w:rsid w:val="000F7836"/>
    <w:rsid w:val="000F7F62"/>
    <w:rsid w:val="001001FD"/>
    <w:rsid w:val="001018E6"/>
    <w:rsid w:val="00101DFC"/>
    <w:rsid w:val="00102684"/>
    <w:rsid w:val="00102A12"/>
    <w:rsid w:val="00102CC6"/>
    <w:rsid w:val="00102F0D"/>
    <w:rsid w:val="00104130"/>
    <w:rsid w:val="001048BE"/>
    <w:rsid w:val="0010529C"/>
    <w:rsid w:val="001072EB"/>
    <w:rsid w:val="001075C1"/>
    <w:rsid w:val="00107924"/>
    <w:rsid w:val="001079CD"/>
    <w:rsid w:val="0011014B"/>
    <w:rsid w:val="00110426"/>
    <w:rsid w:val="00111274"/>
    <w:rsid w:val="001117B9"/>
    <w:rsid w:val="001119D7"/>
    <w:rsid w:val="00112F5B"/>
    <w:rsid w:val="0011317D"/>
    <w:rsid w:val="001134EF"/>
    <w:rsid w:val="00114386"/>
    <w:rsid w:val="001148BD"/>
    <w:rsid w:val="00114A82"/>
    <w:rsid w:val="00114ECC"/>
    <w:rsid w:val="001151A9"/>
    <w:rsid w:val="00115834"/>
    <w:rsid w:val="00115CCC"/>
    <w:rsid w:val="00115E6A"/>
    <w:rsid w:val="0012030F"/>
    <w:rsid w:val="00120AB4"/>
    <w:rsid w:val="00120BE1"/>
    <w:rsid w:val="0012174B"/>
    <w:rsid w:val="00121A55"/>
    <w:rsid w:val="00121B3C"/>
    <w:rsid w:val="00121C20"/>
    <w:rsid w:val="00121DE5"/>
    <w:rsid w:val="00122CBF"/>
    <w:rsid w:val="00123367"/>
    <w:rsid w:val="00123AC2"/>
    <w:rsid w:val="00123EA6"/>
    <w:rsid w:val="00123F89"/>
    <w:rsid w:val="00124206"/>
    <w:rsid w:val="0012537B"/>
    <w:rsid w:val="0012558C"/>
    <w:rsid w:val="0012714F"/>
    <w:rsid w:val="00127915"/>
    <w:rsid w:val="00130693"/>
    <w:rsid w:val="00130801"/>
    <w:rsid w:val="00130A8C"/>
    <w:rsid w:val="001310AA"/>
    <w:rsid w:val="00132670"/>
    <w:rsid w:val="001328E9"/>
    <w:rsid w:val="00132C2F"/>
    <w:rsid w:val="00133E88"/>
    <w:rsid w:val="00133ECB"/>
    <w:rsid w:val="0013411A"/>
    <w:rsid w:val="001349F3"/>
    <w:rsid w:val="00136615"/>
    <w:rsid w:val="00136BA5"/>
    <w:rsid w:val="00137077"/>
    <w:rsid w:val="00137241"/>
    <w:rsid w:val="00137B1E"/>
    <w:rsid w:val="00137BBA"/>
    <w:rsid w:val="001403D0"/>
    <w:rsid w:val="00140ABE"/>
    <w:rsid w:val="00141229"/>
    <w:rsid w:val="00141A54"/>
    <w:rsid w:val="00141E96"/>
    <w:rsid w:val="00142135"/>
    <w:rsid w:val="00142681"/>
    <w:rsid w:val="00142BD9"/>
    <w:rsid w:val="00143392"/>
    <w:rsid w:val="00143510"/>
    <w:rsid w:val="001438E5"/>
    <w:rsid w:val="00143AB1"/>
    <w:rsid w:val="00143D73"/>
    <w:rsid w:val="00143EA2"/>
    <w:rsid w:val="001448C4"/>
    <w:rsid w:val="0014619B"/>
    <w:rsid w:val="001467AB"/>
    <w:rsid w:val="001468DA"/>
    <w:rsid w:val="00146AE2"/>
    <w:rsid w:val="00146D8F"/>
    <w:rsid w:val="00146E88"/>
    <w:rsid w:val="00147B19"/>
    <w:rsid w:val="001502F3"/>
    <w:rsid w:val="00150442"/>
    <w:rsid w:val="00150618"/>
    <w:rsid w:val="00150E64"/>
    <w:rsid w:val="00151766"/>
    <w:rsid w:val="0015247A"/>
    <w:rsid w:val="0015249C"/>
    <w:rsid w:val="00152BD1"/>
    <w:rsid w:val="00152F39"/>
    <w:rsid w:val="00153226"/>
    <w:rsid w:val="00153918"/>
    <w:rsid w:val="001547E1"/>
    <w:rsid w:val="00154DF4"/>
    <w:rsid w:val="00154F74"/>
    <w:rsid w:val="00155460"/>
    <w:rsid w:val="00156E27"/>
    <w:rsid w:val="001570A5"/>
    <w:rsid w:val="001571E8"/>
    <w:rsid w:val="0015749F"/>
    <w:rsid w:val="001579EF"/>
    <w:rsid w:val="00160375"/>
    <w:rsid w:val="00160D4E"/>
    <w:rsid w:val="00160F50"/>
    <w:rsid w:val="001613F8"/>
    <w:rsid w:val="00161522"/>
    <w:rsid w:val="001617AE"/>
    <w:rsid w:val="00161B0C"/>
    <w:rsid w:val="00161BD0"/>
    <w:rsid w:val="00161E4F"/>
    <w:rsid w:val="0016263C"/>
    <w:rsid w:val="00162AE8"/>
    <w:rsid w:val="00162C56"/>
    <w:rsid w:val="00162DB2"/>
    <w:rsid w:val="00164924"/>
    <w:rsid w:val="00164A55"/>
    <w:rsid w:val="001657B1"/>
    <w:rsid w:val="00165B02"/>
    <w:rsid w:val="00166DCC"/>
    <w:rsid w:val="001676F7"/>
    <w:rsid w:val="00167789"/>
    <w:rsid w:val="00167927"/>
    <w:rsid w:val="0017073E"/>
    <w:rsid w:val="00170C17"/>
    <w:rsid w:val="0017173E"/>
    <w:rsid w:val="00171CA3"/>
    <w:rsid w:val="00171E66"/>
    <w:rsid w:val="001721BA"/>
    <w:rsid w:val="001722D8"/>
    <w:rsid w:val="00172A27"/>
    <w:rsid w:val="00172AE3"/>
    <w:rsid w:val="00172C34"/>
    <w:rsid w:val="00173149"/>
    <w:rsid w:val="001733BF"/>
    <w:rsid w:val="00173759"/>
    <w:rsid w:val="001739A3"/>
    <w:rsid w:val="00173D26"/>
    <w:rsid w:val="00174B1E"/>
    <w:rsid w:val="001755B2"/>
    <w:rsid w:val="001755E9"/>
    <w:rsid w:val="00175A5E"/>
    <w:rsid w:val="00176553"/>
    <w:rsid w:val="00177212"/>
    <w:rsid w:val="001774D4"/>
    <w:rsid w:val="00177549"/>
    <w:rsid w:val="00177744"/>
    <w:rsid w:val="001778BE"/>
    <w:rsid w:val="00177F89"/>
    <w:rsid w:val="00180B0D"/>
    <w:rsid w:val="00181ADD"/>
    <w:rsid w:val="00181FEA"/>
    <w:rsid w:val="00181FFD"/>
    <w:rsid w:val="00182706"/>
    <w:rsid w:val="0018284B"/>
    <w:rsid w:val="001828B0"/>
    <w:rsid w:val="00183836"/>
    <w:rsid w:val="001845E9"/>
    <w:rsid w:val="00184630"/>
    <w:rsid w:val="001846D7"/>
    <w:rsid w:val="00184815"/>
    <w:rsid w:val="001848F5"/>
    <w:rsid w:val="001850A4"/>
    <w:rsid w:val="001864FF"/>
    <w:rsid w:val="0018675C"/>
    <w:rsid w:val="001874BC"/>
    <w:rsid w:val="00187B3E"/>
    <w:rsid w:val="001913BE"/>
    <w:rsid w:val="0019153B"/>
    <w:rsid w:val="001915A3"/>
    <w:rsid w:val="001919EB"/>
    <w:rsid w:val="00191B94"/>
    <w:rsid w:val="00191D89"/>
    <w:rsid w:val="0019227B"/>
    <w:rsid w:val="00192D08"/>
    <w:rsid w:val="0019368B"/>
    <w:rsid w:val="001938D2"/>
    <w:rsid w:val="00193917"/>
    <w:rsid w:val="001941C8"/>
    <w:rsid w:val="00194D59"/>
    <w:rsid w:val="00195B8B"/>
    <w:rsid w:val="00195DCB"/>
    <w:rsid w:val="00195F14"/>
    <w:rsid w:val="001961A2"/>
    <w:rsid w:val="00196787"/>
    <w:rsid w:val="00196B4C"/>
    <w:rsid w:val="001970AD"/>
    <w:rsid w:val="00197204"/>
    <w:rsid w:val="001A173C"/>
    <w:rsid w:val="001A1844"/>
    <w:rsid w:val="001A1998"/>
    <w:rsid w:val="001A1BE9"/>
    <w:rsid w:val="001A20CA"/>
    <w:rsid w:val="001A290D"/>
    <w:rsid w:val="001A2B9F"/>
    <w:rsid w:val="001A3B13"/>
    <w:rsid w:val="001A3CF6"/>
    <w:rsid w:val="001A3EE7"/>
    <w:rsid w:val="001A4360"/>
    <w:rsid w:val="001A4420"/>
    <w:rsid w:val="001A46B5"/>
    <w:rsid w:val="001A46F2"/>
    <w:rsid w:val="001A4E6E"/>
    <w:rsid w:val="001A68EC"/>
    <w:rsid w:val="001A6C49"/>
    <w:rsid w:val="001A7AB7"/>
    <w:rsid w:val="001A7C91"/>
    <w:rsid w:val="001B0220"/>
    <w:rsid w:val="001B0850"/>
    <w:rsid w:val="001B1281"/>
    <w:rsid w:val="001B12FA"/>
    <w:rsid w:val="001B1D39"/>
    <w:rsid w:val="001B2126"/>
    <w:rsid w:val="001B2329"/>
    <w:rsid w:val="001B23F5"/>
    <w:rsid w:val="001B24E4"/>
    <w:rsid w:val="001B2666"/>
    <w:rsid w:val="001B2909"/>
    <w:rsid w:val="001B2A31"/>
    <w:rsid w:val="001B2D49"/>
    <w:rsid w:val="001B2E91"/>
    <w:rsid w:val="001B5780"/>
    <w:rsid w:val="001B5B42"/>
    <w:rsid w:val="001B606A"/>
    <w:rsid w:val="001B6DDB"/>
    <w:rsid w:val="001B7078"/>
    <w:rsid w:val="001B7491"/>
    <w:rsid w:val="001B75CF"/>
    <w:rsid w:val="001B7A8D"/>
    <w:rsid w:val="001B7EBE"/>
    <w:rsid w:val="001C06C0"/>
    <w:rsid w:val="001C0AC9"/>
    <w:rsid w:val="001C0D5A"/>
    <w:rsid w:val="001C10E5"/>
    <w:rsid w:val="001C1A12"/>
    <w:rsid w:val="001C1D46"/>
    <w:rsid w:val="001C1F6C"/>
    <w:rsid w:val="001C21BB"/>
    <w:rsid w:val="001C3000"/>
    <w:rsid w:val="001C30D1"/>
    <w:rsid w:val="001C33D6"/>
    <w:rsid w:val="001C35B7"/>
    <w:rsid w:val="001C36F7"/>
    <w:rsid w:val="001C3AE0"/>
    <w:rsid w:val="001C3BAD"/>
    <w:rsid w:val="001C5F9A"/>
    <w:rsid w:val="001C6ECF"/>
    <w:rsid w:val="001C7E49"/>
    <w:rsid w:val="001D012D"/>
    <w:rsid w:val="001D0702"/>
    <w:rsid w:val="001D0A25"/>
    <w:rsid w:val="001D1078"/>
    <w:rsid w:val="001D1659"/>
    <w:rsid w:val="001D296C"/>
    <w:rsid w:val="001D2E3E"/>
    <w:rsid w:val="001D2E8A"/>
    <w:rsid w:val="001D2F3D"/>
    <w:rsid w:val="001D33C3"/>
    <w:rsid w:val="001D3DED"/>
    <w:rsid w:val="001D3DF8"/>
    <w:rsid w:val="001D3F8A"/>
    <w:rsid w:val="001D4E6F"/>
    <w:rsid w:val="001D5573"/>
    <w:rsid w:val="001D56C8"/>
    <w:rsid w:val="001D5E80"/>
    <w:rsid w:val="001D6356"/>
    <w:rsid w:val="001D6806"/>
    <w:rsid w:val="001D6EC3"/>
    <w:rsid w:val="001D710C"/>
    <w:rsid w:val="001E0025"/>
    <w:rsid w:val="001E0886"/>
    <w:rsid w:val="001E11B1"/>
    <w:rsid w:val="001E1B1E"/>
    <w:rsid w:val="001E1C18"/>
    <w:rsid w:val="001E208F"/>
    <w:rsid w:val="001E233C"/>
    <w:rsid w:val="001E4950"/>
    <w:rsid w:val="001E5014"/>
    <w:rsid w:val="001E630A"/>
    <w:rsid w:val="001E6C11"/>
    <w:rsid w:val="001E7838"/>
    <w:rsid w:val="001E7A22"/>
    <w:rsid w:val="001E7D19"/>
    <w:rsid w:val="001F0C50"/>
    <w:rsid w:val="001F0CFA"/>
    <w:rsid w:val="001F0ECC"/>
    <w:rsid w:val="001F1464"/>
    <w:rsid w:val="001F1897"/>
    <w:rsid w:val="001F1905"/>
    <w:rsid w:val="001F1EAE"/>
    <w:rsid w:val="001F1F7F"/>
    <w:rsid w:val="001F26A0"/>
    <w:rsid w:val="001F2C63"/>
    <w:rsid w:val="001F2E14"/>
    <w:rsid w:val="001F37E0"/>
    <w:rsid w:val="001F3A0C"/>
    <w:rsid w:val="001F3E7F"/>
    <w:rsid w:val="001F401A"/>
    <w:rsid w:val="001F4A76"/>
    <w:rsid w:val="001F4F4A"/>
    <w:rsid w:val="001F534F"/>
    <w:rsid w:val="001F543D"/>
    <w:rsid w:val="001F56BD"/>
    <w:rsid w:val="001F5813"/>
    <w:rsid w:val="001F5989"/>
    <w:rsid w:val="001F5F5B"/>
    <w:rsid w:val="001F64C1"/>
    <w:rsid w:val="001F6CB0"/>
    <w:rsid w:val="002001F1"/>
    <w:rsid w:val="00201348"/>
    <w:rsid w:val="00201A4E"/>
    <w:rsid w:val="00201B37"/>
    <w:rsid w:val="00201C8A"/>
    <w:rsid w:val="00202525"/>
    <w:rsid w:val="00202B43"/>
    <w:rsid w:val="002035A2"/>
    <w:rsid w:val="00203787"/>
    <w:rsid w:val="00203887"/>
    <w:rsid w:val="002046D6"/>
    <w:rsid w:val="00204D09"/>
    <w:rsid w:val="00204F5C"/>
    <w:rsid w:val="00205B06"/>
    <w:rsid w:val="00205C71"/>
    <w:rsid w:val="00206815"/>
    <w:rsid w:val="002070C1"/>
    <w:rsid w:val="0020717B"/>
    <w:rsid w:val="00207262"/>
    <w:rsid w:val="00207468"/>
    <w:rsid w:val="00207844"/>
    <w:rsid w:val="00210436"/>
    <w:rsid w:val="0021043B"/>
    <w:rsid w:val="00210440"/>
    <w:rsid w:val="0021054E"/>
    <w:rsid w:val="0021095C"/>
    <w:rsid w:val="002109AA"/>
    <w:rsid w:val="00210AC5"/>
    <w:rsid w:val="00210E7E"/>
    <w:rsid w:val="00211084"/>
    <w:rsid w:val="00211254"/>
    <w:rsid w:val="002122AD"/>
    <w:rsid w:val="0021299B"/>
    <w:rsid w:val="002139CD"/>
    <w:rsid w:val="00213E88"/>
    <w:rsid w:val="00214801"/>
    <w:rsid w:val="00214C22"/>
    <w:rsid w:val="00214C4A"/>
    <w:rsid w:val="00214FDD"/>
    <w:rsid w:val="00215607"/>
    <w:rsid w:val="0021647A"/>
    <w:rsid w:val="00216DB2"/>
    <w:rsid w:val="00217057"/>
    <w:rsid w:val="002170FD"/>
    <w:rsid w:val="0021781A"/>
    <w:rsid w:val="00217A9E"/>
    <w:rsid w:val="002201AC"/>
    <w:rsid w:val="0022067E"/>
    <w:rsid w:val="00221029"/>
    <w:rsid w:val="0022131F"/>
    <w:rsid w:val="002213C6"/>
    <w:rsid w:val="002216BD"/>
    <w:rsid w:val="00221E89"/>
    <w:rsid w:val="00221FE8"/>
    <w:rsid w:val="00222F08"/>
    <w:rsid w:val="00223045"/>
    <w:rsid w:val="002237FD"/>
    <w:rsid w:val="0022383D"/>
    <w:rsid w:val="00223AED"/>
    <w:rsid w:val="00223BB4"/>
    <w:rsid w:val="00223DBF"/>
    <w:rsid w:val="00223FB6"/>
    <w:rsid w:val="0022435D"/>
    <w:rsid w:val="0022442C"/>
    <w:rsid w:val="002245B1"/>
    <w:rsid w:val="00224A1D"/>
    <w:rsid w:val="00224BA5"/>
    <w:rsid w:val="00225340"/>
    <w:rsid w:val="002259D7"/>
    <w:rsid w:val="00225E69"/>
    <w:rsid w:val="002269FF"/>
    <w:rsid w:val="002274F2"/>
    <w:rsid w:val="00227BE4"/>
    <w:rsid w:val="002303B3"/>
    <w:rsid w:val="00230D0C"/>
    <w:rsid w:val="00230EA4"/>
    <w:rsid w:val="0023207C"/>
    <w:rsid w:val="00232872"/>
    <w:rsid w:val="0023316C"/>
    <w:rsid w:val="00233EA8"/>
    <w:rsid w:val="00233EE9"/>
    <w:rsid w:val="002344D9"/>
    <w:rsid w:val="00235237"/>
    <w:rsid w:val="002356F7"/>
    <w:rsid w:val="0023573C"/>
    <w:rsid w:val="00235CCD"/>
    <w:rsid w:val="0023602F"/>
    <w:rsid w:val="00236048"/>
    <w:rsid w:val="002362ED"/>
    <w:rsid w:val="00237036"/>
    <w:rsid w:val="002372AC"/>
    <w:rsid w:val="00237588"/>
    <w:rsid w:val="002375DA"/>
    <w:rsid w:val="00237A33"/>
    <w:rsid w:val="00237F7F"/>
    <w:rsid w:val="0024014D"/>
    <w:rsid w:val="002402E8"/>
    <w:rsid w:val="002405DB"/>
    <w:rsid w:val="00240B0F"/>
    <w:rsid w:val="00240CF2"/>
    <w:rsid w:val="00240E54"/>
    <w:rsid w:val="00241314"/>
    <w:rsid w:val="00241BD9"/>
    <w:rsid w:val="0024238B"/>
    <w:rsid w:val="00242B67"/>
    <w:rsid w:val="00243381"/>
    <w:rsid w:val="00243756"/>
    <w:rsid w:val="00243EFD"/>
    <w:rsid w:val="002442A5"/>
    <w:rsid w:val="00244AF3"/>
    <w:rsid w:val="00244B2D"/>
    <w:rsid w:val="00244EF8"/>
    <w:rsid w:val="00244EFB"/>
    <w:rsid w:val="00245008"/>
    <w:rsid w:val="002451ED"/>
    <w:rsid w:val="002458E4"/>
    <w:rsid w:val="00245900"/>
    <w:rsid w:val="00245DD8"/>
    <w:rsid w:val="0024757C"/>
    <w:rsid w:val="002506EE"/>
    <w:rsid w:val="00250E42"/>
    <w:rsid w:val="00250E89"/>
    <w:rsid w:val="002516CD"/>
    <w:rsid w:val="0025197E"/>
    <w:rsid w:val="00252912"/>
    <w:rsid w:val="00252D49"/>
    <w:rsid w:val="00253956"/>
    <w:rsid w:val="00253C51"/>
    <w:rsid w:val="002548D3"/>
    <w:rsid w:val="00254E85"/>
    <w:rsid w:val="0025568B"/>
    <w:rsid w:val="00255E94"/>
    <w:rsid w:val="002561B7"/>
    <w:rsid w:val="002562F6"/>
    <w:rsid w:val="00256EDB"/>
    <w:rsid w:val="00256FEA"/>
    <w:rsid w:val="00257131"/>
    <w:rsid w:val="00257314"/>
    <w:rsid w:val="0025733E"/>
    <w:rsid w:val="00257590"/>
    <w:rsid w:val="00257882"/>
    <w:rsid w:val="00257F6B"/>
    <w:rsid w:val="00260C4E"/>
    <w:rsid w:val="0026110D"/>
    <w:rsid w:val="00261B4C"/>
    <w:rsid w:val="00261C50"/>
    <w:rsid w:val="00261C71"/>
    <w:rsid w:val="00261E06"/>
    <w:rsid w:val="0026249A"/>
    <w:rsid w:val="002625B4"/>
    <w:rsid w:val="00263090"/>
    <w:rsid w:val="00263146"/>
    <w:rsid w:val="002648F5"/>
    <w:rsid w:val="00264D98"/>
    <w:rsid w:val="00265054"/>
    <w:rsid w:val="0026523F"/>
    <w:rsid w:val="002657D5"/>
    <w:rsid w:val="00265EBC"/>
    <w:rsid w:val="0026696D"/>
    <w:rsid w:val="00266BE6"/>
    <w:rsid w:val="00266EC1"/>
    <w:rsid w:val="00267127"/>
    <w:rsid w:val="00267325"/>
    <w:rsid w:val="002674F1"/>
    <w:rsid w:val="00267935"/>
    <w:rsid w:val="00270B8F"/>
    <w:rsid w:val="00271B39"/>
    <w:rsid w:val="00271C92"/>
    <w:rsid w:val="0027280E"/>
    <w:rsid w:val="0027293A"/>
    <w:rsid w:val="0027313B"/>
    <w:rsid w:val="00273CF6"/>
    <w:rsid w:val="00273F3E"/>
    <w:rsid w:val="00273FA1"/>
    <w:rsid w:val="00274F13"/>
    <w:rsid w:val="002752E7"/>
    <w:rsid w:val="00275567"/>
    <w:rsid w:val="00275D52"/>
    <w:rsid w:val="00276536"/>
    <w:rsid w:val="00276BC6"/>
    <w:rsid w:val="0027723E"/>
    <w:rsid w:val="002772D9"/>
    <w:rsid w:val="002772EA"/>
    <w:rsid w:val="00277FDA"/>
    <w:rsid w:val="0028026F"/>
    <w:rsid w:val="0028028C"/>
    <w:rsid w:val="00280915"/>
    <w:rsid w:val="002814FA"/>
    <w:rsid w:val="00281DA0"/>
    <w:rsid w:val="00281ECB"/>
    <w:rsid w:val="0028242D"/>
    <w:rsid w:val="002829C0"/>
    <w:rsid w:val="00282D45"/>
    <w:rsid w:val="00283253"/>
    <w:rsid w:val="0028362C"/>
    <w:rsid w:val="002836C6"/>
    <w:rsid w:val="00284442"/>
    <w:rsid w:val="0028615B"/>
    <w:rsid w:val="00286DFC"/>
    <w:rsid w:val="00287102"/>
    <w:rsid w:val="0028712D"/>
    <w:rsid w:val="0028748C"/>
    <w:rsid w:val="00290002"/>
    <w:rsid w:val="0029069C"/>
    <w:rsid w:val="00291560"/>
    <w:rsid w:val="00291AF5"/>
    <w:rsid w:val="0029244F"/>
    <w:rsid w:val="0029344D"/>
    <w:rsid w:val="00293B82"/>
    <w:rsid w:val="00293DA4"/>
    <w:rsid w:val="002965D8"/>
    <w:rsid w:val="0029715E"/>
    <w:rsid w:val="002A00F2"/>
    <w:rsid w:val="002A0381"/>
    <w:rsid w:val="002A0425"/>
    <w:rsid w:val="002A0651"/>
    <w:rsid w:val="002A06BD"/>
    <w:rsid w:val="002A0F79"/>
    <w:rsid w:val="002A11FB"/>
    <w:rsid w:val="002A120C"/>
    <w:rsid w:val="002A1715"/>
    <w:rsid w:val="002A1996"/>
    <w:rsid w:val="002A1F00"/>
    <w:rsid w:val="002A1F34"/>
    <w:rsid w:val="002A2185"/>
    <w:rsid w:val="002A21D9"/>
    <w:rsid w:val="002A2B17"/>
    <w:rsid w:val="002A334F"/>
    <w:rsid w:val="002A3C88"/>
    <w:rsid w:val="002A41C2"/>
    <w:rsid w:val="002A4BF3"/>
    <w:rsid w:val="002A4C00"/>
    <w:rsid w:val="002A50DC"/>
    <w:rsid w:val="002A52CC"/>
    <w:rsid w:val="002A54B0"/>
    <w:rsid w:val="002A55AD"/>
    <w:rsid w:val="002A588A"/>
    <w:rsid w:val="002A58FF"/>
    <w:rsid w:val="002A5C6C"/>
    <w:rsid w:val="002A5FBD"/>
    <w:rsid w:val="002A6046"/>
    <w:rsid w:val="002A632B"/>
    <w:rsid w:val="002A6C04"/>
    <w:rsid w:val="002A6E4D"/>
    <w:rsid w:val="002A7153"/>
    <w:rsid w:val="002A728A"/>
    <w:rsid w:val="002A7310"/>
    <w:rsid w:val="002A73C5"/>
    <w:rsid w:val="002A7D4F"/>
    <w:rsid w:val="002A7F8A"/>
    <w:rsid w:val="002B011D"/>
    <w:rsid w:val="002B021E"/>
    <w:rsid w:val="002B08F6"/>
    <w:rsid w:val="002B0C06"/>
    <w:rsid w:val="002B2E09"/>
    <w:rsid w:val="002B366D"/>
    <w:rsid w:val="002B3938"/>
    <w:rsid w:val="002B3C7C"/>
    <w:rsid w:val="002B42D8"/>
    <w:rsid w:val="002B4B5E"/>
    <w:rsid w:val="002B4F70"/>
    <w:rsid w:val="002B51D5"/>
    <w:rsid w:val="002B6528"/>
    <w:rsid w:val="002B6DB3"/>
    <w:rsid w:val="002C065B"/>
    <w:rsid w:val="002C08AB"/>
    <w:rsid w:val="002C183E"/>
    <w:rsid w:val="002C1AA0"/>
    <w:rsid w:val="002C1D83"/>
    <w:rsid w:val="002C237E"/>
    <w:rsid w:val="002C24DC"/>
    <w:rsid w:val="002C3057"/>
    <w:rsid w:val="002C365A"/>
    <w:rsid w:val="002C44A2"/>
    <w:rsid w:val="002C467A"/>
    <w:rsid w:val="002C4AC6"/>
    <w:rsid w:val="002C526F"/>
    <w:rsid w:val="002C5411"/>
    <w:rsid w:val="002C55AB"/>
    <w:rsid w:val="002C588A"/>
    <w:rsid w:val="002C5EEF"/>
    <w:rsid w:val="002C6130"/>
    <w:rsid w:val="002C6527"/>
    <w:rsid w:val="002C7537"/>
    <w:rsid w:val="002C7D71"/>
    <w:rsid w:val="002D0724"/>
    <w:rsid w:val="002D13DF"/>
    <w:rsid w:val="002D2936"/>
    <w:rsid w:val="002D3B6B"/>
    <w:rsid w:val="002D41A4"/>
    <w:rsid w:val="002D603D"/>
    <w:rsid w:val="002D62E1"/>
    <w:rsid w:val="002E00AD"/>
    <w:rsid w:val="002E032F"/>
    <w:rsid w:val="002E075F"/>
    <w:rsid w:val="002E08C1"/>
    <w:rsid w:val="002E0B56"/>
    <w:rsid w:val="002E0B5D"/>
    <w:rsid w:val="002E1192"/>
    <w:rsid w:val="002E1650"/>
    <w:rsid w:val="002E1ABF"/>
    <w:rsid w:val="002E1DA6"/>
    <w:rsid w:val="002E1FD4"/>
    <w:rsid w:val="002E2087"/>
    <w:rsid w:val="002E214F"/>
    <w:rsid w:val="002E24BD"/>
    <w:rsid w:val="002E3C98"/>
    <w:rsid w:val="002E4485"/>
    <w:rsid w:val="002E4681"/>
    <w:rsid w:val="002E4D51"/>
    <w:rsid w:val="002E5619"/>
    <w:rsid w:val="002E57C9"/>
    <w:rsid w:val="002E6136"/>
    <w:rsid w:val="002E6371"/>
    <w:rsid w:val="002E6A58"/>
    <w:rsid w:val="002E6D98"/>
    <w:rsid w:val="002E7881"/>
    <w:rsid w:val="002E7975"/>
    <w:rsid w:val="002E7A31"/>
    <w:rsid w:val="002F01F2"/>
    <w:rsid w:val="002F0412"/>
    <w:rsid w:val="002F068A"/>
    <w:rsid w:val="002F11D5"/>
    <w:rsid w:val="002F1A62"/>
    <w:rsid w:val="002F21EF"/>
    <w:rsid w:val="002F2741"/>
    <w:rsid w:val="002F2B63"/>
    <w:rsid w:val="002F3765"/>
    <w:rsid w:val="002F3F28"/>
    <w:rsid w:val="002F44A0"/>
    <w:rsid w:val="002F44CD"/>
    <w:rsid w:val="002F471C"/>
    <w:rsid w:val="002F496A"/>
    <w:rsid w:val="002F4F44"/>
    <w:rsid w:val="002F50DA"/>
    <w:rsid w:val="002F56B1"/>
    <w:rsid w:val="002F584B"/>
    <w:rsid w:val="002F5EEE"/>
    <w:rsid w:val="002F5FC3"/>
    <w:rsid w:val="002F6EF2"/>
    <w:rsid w:val="002F79E2"/>
    <w:rsid w:val="002F7D39"/>
    <w:rsid w:val="002F7E8D"/>
    <w:rsid w:val="00301475"/>
    <w:rsid w:val="003022E5"/>
    <w:rsid w:val="00302461"/>
    <w:rsid w:val="00302899"/>
    <w:rsid w:val="00302A04"/>
    <w:rsid w:val="003033D9"/>
    <w:rsid w:val="00303C85"/>
    <w:rsid w:val="00303F98"/>
    <w:rsid w:val="00304338"/>
    <w:rsid w:val="003044F5"/>
    <w:rsid w:val="003047D2"/>
    <w:rsid w:val="003051C9"/>
    <w:rsid w:val="00305C1F"/>
    <w:rsid w:val="00305D1D"/>
    <w:rsid w:val="00306B5E"/>
    <w:rsid w:val="0030700E"/>
    <w:rsid w:val="00307537"/>
    <w:rsid w:val="00307766"/>
    <w:rsid w:val="00307A2D"/>
    <w:rsid w:val="00310D4B"/>
    <w:rsid w:val="00310EC0"/>
    <w:rsid w:val="00311161"/>
    <w:rsid w:val="003122A3"/>
    <w:rsid w:val="003132C3"/>
    <w:rsid w:val="00313A3B"/>
    <w:rsid w:val="00313BCE"/>
    <w:rsid w:val="00313E20"/>
    <w:rsid w:val="00314F5B"/>
    <w:rsid w:val="00315243"/>
    <w:rsid w:val="00315A94"/>
    <w:rsid w:val="00315CB5"/>
    <w:rsid w:val="003164FD"/>
    <w:rsid w:val="00317240"/>
    <w:rsid w:val="0031737C"/>
    <w:rsid w:val="00320073"/>
    <w:rsid w:val="003201A8"/>
    <w:rsid w:val="003203BF"/>
    <w:rsid w:val="00320626"/>
    <w:rsid w:val="00320DE9"/>
    <w:rsid w:val="00321435"/>
    <w:rsid w:val="003214C3"/>
    <w:rsid w:val="003214D6"/>
    <w:rsid w:val="003219DD"/>
    <w:rsid w:val="00321BF3"/>
    <w:rsid w:val="00321CC1"/>
    <w:rsid w:val="0032244E"/>
    <w:rsid w:val="00322942"/>
    <w:rsid w:val="00323373"/>
    <w:rsid w:val="003242E5"/>
    <w:rsid w:val="00324DD8"/>
    <w:rsid w:val="00324EC6"/>
    <w:rsid w:val="003256E0"/>
    <w:rsid w:val="00325E6C"/>
    <w:rsid w:val="003261AE"/>
    <w:rsid w:val="00326769"/>
    <w:rsid w:val="00326A13"/>
    <w:rsid w:val="00327114"/>
    <w:rsid w:val="00327B3E"/>
    <w:rsid w:val="00327EA3"/>
    <w:rsid w:val="00332227"/>
    <w:rsid w:val="00332486"/>
    <w:rsid w:val="00333097"/>
    <w:rsid w:val="0033321A"/>
    <w:rsid w:val="00333612"/>
    <w:rsid w:val="00333676"/>
    <w:rsid w:val="003336FD"/>
    <w:rsid w:val="00333A02"/>
    <w:rsid w:val="00333D3B"/>
    <w:rsid w:val="00333E4C"/>
    <w:rsid w:val="00334224"/>
    <w:rsid w:val="0033425B"/>
    <w:rsid w:val="003342F6"/>
    <w:rsid w:val="00334680"/>
    <w:rsid w:val="00334969"/>
    <w:rsid w:val="003350A3"/>
    <w:rsid w:val="0033586C"/>
    <w:rsid w:val="00335EFB"/>
    <w:rsid w:val="003364B8"/>
    <w:rsid w:val="003364EB"/>
    <w:rsid w:val="00336ACB"/>
    <w:rsid w:val="003370F4"/>
    <w:rsid w:val="003374CB"/>
    <w:rsid w:val="00337D7C"/>
    <w:rsid w:val="003400F9"/>
    <w:rsid w:val="00340445"/>
    <w:rsid w:val="003425A6"/>
    <w:rsid w:val="00342A4E"/>
    <w:rsid w:val="00342BAE"/>
    <w:rsid w:val="003431F0"/>
    <w:rsid w:val="00343ACE"/>
    <w:rsid w:val="00344388"/>
    <w:rsid w:val="0034484F"/>
    <w:rsid w:val="00345AD6"/>
    <w:rsid w:val="00345E2A"/>
    <w:rsid w:val="00345F25"/>
    <w:rsid w:val="00346772"/>
    <w:rsid w:val="00346E05"/>
    <w:rsid w:val="00347EED"/>
    <w:rsid w:val="003514C0"/>
    <w:rsid w:val="00351F42"/>
    <w:rsid w:val="00352BC1"/>
    <w:rsid w:val="00352F19"/>
    <w:rsid w:val="003536EE"/>
    <w:rsid w:val="00353939"/>
    <w:rsid w:val="00354FA4"/>
    <w:rsid w:val="00355855"/>
    <w:rsid w:val="0035600D"/>
    <w:rsid w:val="00356902"/>
    <w:rsid w:val="003571E8"/>
    <w:rsid w:val="00357742"/>
    <w:rsid w:val="00357CBA"/>
    <w:rsid w:val="003602AF"/>
    <w:rsid w:val="003619E8"/>
    <w:rsid w:val="00361FC9"/>
    <w:rsid w:val="00363CCB"/>
    <w:rsid w:val="003640EA"/>
    <w:rsid w:val="003642A2"/>
    <w:rsid w:val="003646C5"/>
    <w:rsid w:val="00365006"/>
    <w:rsid w:val="00365258"/>
    <w:rsid w:val="003653AC"/>
    <w:rsid w:val="00365ABF"/>
    <w:rsid w:val="003669D1"/>
    <w:rsid w:val="00366FA8"/>
    <w:rsid w:val="003675A2"/>
    <w:rsid w:val="0036774E"/>
    <w:rsid w:val="0037017C"/>
    <w:rsid w:val="003703D0"/>
    <w:rsid w:val="003706B3"/>
    <w:rsid w:val="003709F9"/>
    <w:rsid w:val="00372447"/>
    <w:rsid w:val="00372522"/>
    <w:rsid w:val="003728C9"/>
    <w:rsid w:val="00373353"/>
    <w:rsid w:val="00373923"/>
    <w:rsid w:val="003744B5"/>
    <w:rsid w:val="003745F2"/>
    <w:rsid w:val="00374BA5"/>
    <w:rsid w:val="00374BB4"/>
    <w:rsid w:val="003756AA"/>
    <w:rsid w:val="00376309"/>
    <w:rsid w:val="00376E0D"/>
    <w:rsid w:val="003773D2"/>
    <w:rsid w:val="00377B2A"/>
    <w:rsid w:val="00377D0B"/>
    <w:rsid w:val="003805AC"/>
    <w:rsid w:val="0038079C"/>
    <w:rsid w:val="00380AE6"/>
    <w:rsid w:val="00381308"/>
    <w:rsid w:val="00381408"/>
    <w:rsid w:val="003814E4"/>
    <w:rsid w:val="00381578"/>
    <w:rsid w:val="003824ED"/>
    <w:rsid w:val="0038250A"/>
    <w:rsid w:val="00382561"/>
    <w:rsid w:val="00382B9E"/>
    <w:rsid w:val="00382C17"/>
    <w:rsid w:val="0038312C"/>
    <w:rsid w:val="0038318E"/>
    <w:rsid w:val="0038436C"/>
    <w:rsid w:val="003843EC"/>
    <w:rsid w:val="003847A5"/>
    <w:rsid w:val="00385229"/>
    <w:rsid w:val="003853E7"/>
    <w:rsid w:val="00385433"/>
    <w:rsid w:val="00387884"/>
    <w:rsid w:val="00387F66"/>
    <w:rsid w:val="0039022F"/>
    <w:rsid w:val="0039048F"/>
    <w:rsid w:val="003909DB"/>
    <w:rsid w:val="00390AD5"/>
    <w:rsid w:val="00391069"/>
    <w:rsid w:val="00391591"/>
    <w:rsid w:val="003919DA"/>
    <w:rsid w:val="00391BFD"/>
    <w:rsid w:val="003922FE"/>
    <w:rsid w:val="00392999"/>
    <w:rsid w:val="00392B88"/>
    <w:rsid w:val="00392CF1"/>
    <w:rsid w:val="00393028"/>
    <w:rsid w:val="0039313E"/>
    <w:rsid w:val="003934F9"/>
    <w:rsid w:val="00393AB1"/>
    <w:rsid w:val="00394760"/>
    <w:rsid w:val="00394848"/>
    <w:rsid w:val="00394A73"/>
    <w:rsid w:val="00394CBF"/>
    <w:rsid w:val="00394D1B"/>
    <w:rsid w:val="00394EA1"/>
    <w:rsid w:val="00395AE1"/>
    <w:rsid w:val="00395F33"/>
    <w:rsid w:val="003960EC"/>
    <w:rsid w:val="00396982"/>
    <w:rsid w:val="00396A2D"/>
    <w:rsid w:val="0039729C"/>
    <w:rsid w:val="00397BFA"/>
    <w:rsid w:val="003A03CE"/>
    <w:rsid w:val="003A0BE4"/>
    <w:rsid w:val="003A1771"/>
    <w:rsid w:val="003A1D06"/>
    <w:rsid w:val="003A1F30"/>
    <w:rsid w:val="003A236B"/>
    <w:rsid w:val="003A268D"/>
    <w:rsid w:val="003A2908"/>
    <w:rsid w:val="003A347A"/>
    <w:rsid w:val="003A3C39"/>
    <w:rsid w:val="003A3CAC"/>
    <w:rsid w:val="003A4065"/>
    <w:rsid w:val="003A407A"/>
    <w:rsid w:val="003A44F3"/>
    <w:rsid w:val="003A505C"/>
    <w:rsid w:val="003A574F"/>
    <w:rsid w:val="003A58D0"/>
    <w:rsid w:val="003A6FDB"/>
    <w:rsid w:val="003B016F"/>
    <w:rsid w:val="003B01FA"/>
    <w:rsid w:val="003B0A1B"/>
    <w:rsid w:val="003B0A2E"/>
    <w:rsid w:val="003B0DE7"/>
    <w:rsid w:val="003B1B85"/>
    <w:rsid w:val="003B1BFF"/>
    <w:rsid w:val="003B20E9"/>
    <w:rsid w:val="003B2926"/>
    <w:rsid w:val="003B3713"/>
    <w:rsid w:val="003B3AA5"/>
    <w:rsid w:val="003B445F"/>
    <w:rsid w:val="003B4982"/>
    <w:rsid w:val="003B4B46"/>
    <w:rsid w:val="003B4DF0"/>
    <w:rsid w:val="003B5725"/>
    <w:rsid w:val="003B5C4E"/>
    <w:rsid w:val="003B65AB"/>
    <w:rsid w:val="003B6CFD"/>
    <w:rsid w:val="003B7115"/>
    <w:rsid w:val="003B7B4E"/>
    <w:rsid w:val="003B7D23"/>
    <w:rsid w:val="003C0C16"/>
    <w:rsid w:val="003C0CDD"/>
    <w:rsid w:val="003C121F"/>
    <w:rsid w:val="003C1C09"/>
    <w:rsid w:val="003C1F0B"/>
    <w:rsid w:val="003C2E11"/>
    <w:rsid w:val="003C3323"/>
    <w:rsid w:val="003C3359"/>
    <w:rsid w:val="003C3B63"/>
    <w:rsid w:val="003C3E94"/>
    <w:rsid w:val="003C44A5"/>
    <w:rsid w:val="003C4544"/>
    <w:rsid w:val="003C488F"/>
    <w:rsid w:val="003C4DA4"/>
    <w:rsid w:val="003C4E2E"/>
    <w:rsid w:val="003C5286"/>
    <w:rsid w:val="003C542A"/>
    <w:rsid w:val="003C57AA"/>
    <w:rsid w:val="003C5B59"/>
    <w:rsid w:val="003C63D8"/>
    <w:rsid w:val="003D06D4"/>
    <w:rsid w:val="003D1034"/>
    <w:rsid w:val="003D16D0"/>
    <w:rsid w:val="003D27FB"/>
    <w:rsid w:val="003D3FDB"/>
    <w:rsid w:val="003D482D"/>
    <w:rsid w:val="003D53DC"/>
    <w:rsid w:val="003D54FA"/>
    <w:rsid w:val="003D589A"/>
    <w:rsid w:val="003D5A2F"/>
    <w:rsid w:val="003D6826"/>
    <w:rsid w:val="003D6E2F"/>
    <w:rsid w:val="003D7964"/>
    <w:rsid w:val="003D7BA8"/>
    <w:rsid w:val="003D7E59"/>
    <w:rsid w:val="003E09B3"/>
    <w:rsid w:val="003E0E08"/>
    <w:rsid w:val="003E1C2F"/>
    <w:rsid w:val="003E1EDB"/>
    <w:rsid w:val="003E2286"/>
    <w:rsid w:val="003E27AC"/>
    <w:rsid w:val="003E2AFF"/>
    <w:rsid w:val="003E3074"/>
    <w:rsid w:val="003E3167"/>
    <w:rsid w:val="003E4428"/>
    <w:rsid w:val="003E4571"/>
    <w:rsid w:val="003E45C2"/>
    <w:rsid w:val="003E4DF3"/>
    <w:rsid w:val="003E5226"/>
    <w:rsid w:val="003E56DC"/>
    <w:rsid w:val="003E5802"/>
    <w:rsid w:val="003E622C"/>
    <w:rsid w:val="003E6315"/>
    <w:rsid w:val="003E6495"/>
    <w:rsid w:val="003E69D8"/>
    <w:rsid w:val="003E6B1E"/>
    <w:rsid w:val="003E6EAB"/>
    <w:rsid w:val="003E7E77"/>
    <w:rsid w:val="003F0D0D"/>
    <w:rsid w:val="003F1213"/>
    <w:rsid w:val="003F179E"/>
    <w:rsid w:val="003F1823"/>
    <w:rsid w:val="003F1DDF"/>
    <w:rsid w:val="003F1F28"/>
    <w:rsid w:val="003F20A8"/>
    <w:rsid w:val="003F2D6E"/>
    <w:rsid w:val="003F2ED7"/>
    <w:rsid w:val="003F3ED0"/>
    <w:rsid w:val="003F447B"/>
    <w:rsid w:val="003F50A1"/>
    <w:rsid w:val="003F5132"/>
    <w:rsid w:val="003F65B3"/>
    <w:rsid w:val="003F6B1B"/>
    <w:rsid w:val="003F6BA8"/>
    <w:rsid w:val="003F7F24"/>
    <w:rsid w:val="00400133"/>
    <w:rsid w:val="004009A7"/>
    <w:rsid w:val="00400A0B"/>
    <w:rsid w:val="00400A9F"/>
    <w:rsid w:val="00400D1B"/>
    <w:rsid w:val="004015AD"/>
    <w:rsid w:val="00401E65"/>
    <w:rsid w:val="00402593"/>
    <w:rsid w:val="004025F3"/>
    <w:rsid w:val="00402840"/>
    <w:rsid w:val="00402AB6"/>
    <w:rsid w:val="00402FEE"/>
    <w:rsid w:val="004030E9"/>
    <w:rsid w:val="004035B9"/>
    <w:rsid w:val="00403BC3"/>
    <w:rsid w:val="00403DA9"/>
    <w:rsid w:val="004041EF"/>
    <w:rsid w:val="00404F25"/>
    <w:rsid w:val="00405A2A"/>
    <w:rsid w:val="00405AF2"/>
    <w:rsid w:val="00405C91"/>
    <w:rsid w:val="00405E73"/>
    <w:rsid w:val="00405FD0"/>
    <w:rsid w:val="004061A4"/>
    <w:rsid w:val="004061E0"/>
    <w:rsid w:val="0040632D"/>
    <w:rsid w:val="00406AED"/>
    <w:rsid w:val="00407B04"/>
    <w:rsid w:val="00407BC7"/>
    <w:rsid w:val="004101C5"/>
    <w:rsid w:val="004103C4"/>
    <w:rsid w:val="00410BE7"/>
    <w:rsid w:val="00410D26"/>
    <w:rsid w:val="0041105B"/>
    <w:rsid w:val="004110C4"/>
    <w:rsid w:val="004124E8"/>
    <w:rsid w:val="00412773"/>
    <w:rsid w:val="0041311B"/>
    <w:rsid w:val="00413625"/>
    <w:rsid w:val="00413998"/>
    <w:rsid w:val="00413BFD"/>
    <w:rsid w:val="00413DFF"/>
    <w:rsid w:val="00414A4F"/>
    <w:rsid w:val="00415756"/>
    <w:rsid w:val="00415B9C"/>
    <w:rsid w:val="004166CA"/>
    <w:rsid w:val="0041688D"/>
    <w:rsid w:val="004168DB"/>
    <w:rsid w:val="00416970"/>
    <w:rsid w:val="00416A9F"/>
    <w:rsid w:val="004170BB"/>
    <w:rsid w:val="00417D63"/>
    <w:rsid w:val="004201B7"/>
    <w:rsid w:val="004214DB"/>
    <w:rsid w:val="00421FC0"/>
    <w:rsid w:val="00422A18"/>
    <w:rsid w:val="00422B01"/>
    <w:rsid w:val="00422E18"/>
    <w:rsid w:val="00423668"/>
    <w:rsid w:val="004239FA"/>
    <w:rsid w:val="00423C36"/>
    <w:rsid w:val="004242E7"/>
    <w:rsid w:val="00424451"/>
    <w:rsid w:val="00424697"/>
    <w:rsid w:val="00424B8A"/>
    <w:rsid w:val="004257A4"/>
    <w:rsid w:val="00425A62"/>
    <w:rsid w:val="00425BEB"/>
    <w:rsid w:val="00425DDC"/>
    <w:rsid w:val="00426433"/>
    <w:rsid w:val="00426BE7"/>
    <w:rsid w:val="0042701A"/>
    <w:rsid w:val="00427369"/>
    <w:rsid w:val="00427383"/>
    <w:rsid w:val="00427BF1"/>
    <w:rsid w:val="0043000C"/>
    <w:rsid w:val="004304D3"/>
    <w:rsid w:val="00430640"/>
    <w:rsid w:val="00430E30"/>
    <w:rsid w:val="00431315"/>
    <w:rsid w:val="00431CAB"/>
    <w:rsid w:val="00432122"/>
    <w:rsid w:val="00433A29"/>
    <w:rsid w:val="004342A5"/>
    <w:rsid w:val="00435338"/>
    <w:rsid w:val="0043621F"/>
    <w:rsid w:val="00436852"/>
    <w:rsid w:val="00436AF4"/>
    <w:rsid w:val="00436D58"/>
    <w:rsid w:val="00437998"/>
    <w:rsid w:val="004379D3"/>
    <w:rsid w:val="004406D0"/>
    <w:rsid w:val="004407FB"/>
    <w:rsid w:val="00441233"/>
    <w:rsid w:val="0044149E"/>
    <w:rsid w:val="00441512"/>
    <w:rsid w:val="00441873"/>
    <w:rsid w:val="00441F5D"/>
    <w:rsid w:val="00442241"/>
    <w:rsid w:val="004423C3"/>
    <w:rsid w:val="004424D0"/>
    <w:rsid w:val="00442D09"/>
    <w:rsid w:val="004434AB"/>
    <w:rsid w:val="00443C8A"/>
    <w:rsid w:val="00443DFB"/>
    <w:rsid w:val="0044493B"/>
    <w:rsid w:val="00444C0A"/>
    <w:rsid w:val="00444CD2"/>
    <w:rsid w:val="0044510F"/>
    <w:rsid w:val="00445FD0"/>
    <w:rsid w:val="00446573"/>
    <w:rsid w:val="0044696A"/>
    <w:rsid w:val="004470D3"/>
    <w:rsid w:val="004503FD"/>
    <w:rsid w:val="00450BA1"/>
    <w:rsid w:val="00450E38"/>
    <w:rsid w:val="004515EC"/>
    <w:rsid w:val="0045181C"/>
    <w:rsid w:val="00451AE9"/>
    <w:rsid w:val="00451B7A"/>
    <w:rsid w:val="00451DFC"/>
    <w:rsid w:val="00452B13"/>
    <w:rsid w:val="00453895"/>
    <w:rsid w:val="004538F6"/>
    <w:rsid w:val="004548A5"/>
    <w:rsid w:val="00454B0F"/>
    <w:rsid w:val="004553EB"/>
    <w:rsid w:val="00455D28"/>
    <w:rsid w:val="00455D9A"/>
    <w:rsid w:val="00455E39"/>
    <w:rsid w:val="004562BC"/>
    <w:rsid w:val="004562F1"/>
    <w:rsid w:val="00456A9B"/>
    <w:rsid w:val="0045708B"/>
    <w:rsid w:val="00457269"/>
    <w:rsid w:val="00460233"/>
    <w:rsid w:val="004602D0"/>
    <w:rsid w:val="0046123F"/>
    <w:rsid w:val="00461594"/>
    <w:rsid w:val="004619CC"/>
    <w:rsid w:val="00461E36"/>
    <w:rsid w:val="0046264C"/>
    <w:rsid w:val="0046392A"/>
    <w:rsid w:val="0046451D"/>
    <w:rsid w:val="00464A3F"/>
    <w:rsid w:val="00464A7E"/>
    <w:rsid w:val="004652F8"/>
    <w:rsid w:val="00465B3E"/>
    <w:rsid w:val="00465C0D"/>
    <w:rsid w:val="00465DED"/>
    <w:rsid w:val="00466945"/>
    <w:rsid w:val="00466ED5"/>
    <w:rsid w:val="00467388"/>
    <w:rsid w:val="00467D61"/>
    <w:rsid w:val="00470261"/>
    <w:rsid w:val="00470367"/>
    <w:rsid w:val="004705C5"/>
    <w:rsid w:val="0047062C"/>
    <w:rsid w:val="00470934"/>
    <w:rsid w:val="00470AE5"/>
    <w:rsid w:val="0047124D"/>
    <w:rsid w:val="00471CC8"/>
    <w:rsid w:val="00471EE7"/>
    <w:rsid w:val="0047226D"/>
    <w:rsid w:val="0047365F"/>
    <w:rsid w:val="00474CD6"/>
    <w:rsid w:val="00474D62"/>
    <w:rsid w:val="004751E7"/>
    <w:rsid w:val="0047557C"/>
    <w:rsid w:val="0047562B"/>
    <w:rsid w:val="004758F9"/>
    <w:rsid w:val="00475D1D"/>
    <w:rsid w:val="004770BE"/>
    <w:rsid w:val="00477276"/>
    <w:rsid w:val="004776B9"/>
    <w:rsid w:val="00477C17"/>
    <w:rsid w:val="00480837"/>
    <w:rsid w:val="004813C6"/>
    <w:rsid w:val="00481B7C"/>
    <w:rsid w:val="00482480"/>
    <w:rsid w:val="00482C64"/>
    <w:rsid w:val="00482DF6"/>
    <w:rsid w:val="00484EA7"/>
    <w:rsid w:val="00485168"/>
    <w:rsid w:val="004855EC"/>
    <w:rsid w:val="0048578C"/>
    <w:rsid w:val="00485872"/>
    <w:rsid w:val="00485915"/>
    <w:rsid w:val="00485EA4"/>
    <w:rsid w:val="0048669A"/>
    <w:rsid w:val="00486C08"/>
    <w:rsid w:val="0048757E"/>
    <w:rsid w:val="00487C54"/>
    <w:rsid w:val="00487F2E"/>
    <w:rsid w:val="00490561"/>
    <w:rsid w:val="0049059F"/>
    <w:rsid w:val="00490F6B"/>
    <w:rsid w:val="00492CA8"/>
    <w:rsid w:val="004932D3"/>
    <w:rsid w:val="0049351A"/>
    <w:rsid w:val="0049364A"/>
    <w:rsid w:val="00493783"/>
    <w:rsid w:val="00493A7B"/>
    <w:rsid w:val="00493EFE"/>
    <w:rsid w:val="004940C3"/>
    <w:rsid w:val="004945B1"/>
    <w:rsid w:val="00494C12"/>
    <w:rsid w:val="0049523D"/>
    <w:rsid w:val="00495625"/>
    <w:rsid w:val="004963B5"/>
    <w:rsid w:val="00496420"/>
    <w:rsid w:val="00496B30"/>
    <w:rsid w:val="00496C58"/>
    <w:rsid w:val="004975A9"/>
    <w:rsid w:val="004977A8"/>
    <w:rsid w:val="00497E2B"/>
    <w:rsid w:val="004A002C"/>
    <w:rsid w:val="004A0AD0"/>
    <w:rsid w:val="004A0F14"/>
    <w:rsid w:val="004A110B"/>
    <w:rsid w:val="004A1539"/>
    <w:rsid w:val="004A1D55"/>
    <w:rsid w:val="004A262B"/>
    <w:rsid w:val="004A282E"/>
    <w:rsid w:val="004A2B58"/>
    <w:rsid w:val="004A2E82"/>
    <w:rsid w:val="004A3080"/>
    <w:rsid w:val="004A4429"/>
    <w:rsid w:val="004A44FB"/>
    <w:rsid w:val="004A4862"/>
    <w:rsid w:val="004A4C74"/>
    <w:rsid w:val="004A4E10"/>
    <w:rsid w:val="004A51B0"/>
    <w:rsid w:val="004A5352"/>
    <w:rsid w:val="004A565E"/>
    <w:rsid w:val="004A59A4"/>
    <w:rsid w:val="004A6727"/>
    <w:rsid w:val="004A6981"/>
    <w:rsid w:val="004A6E06"/>
    <w:rsid w:val="004A73C9"/>
    <w:rsid w:val="004A7475"/>
    <w:rsid w:val="004A7A27"/>
    <w:rsid w:val="004A7F95"/>
    <w:rsid w:val="004B261D"/>
    <w:rsid w:val="004B35DD"/>
    <w:rsid w:val="004B37D0"/>
    <w:rsid w:val="004B4608"/>
    <w:rsid w:val="004B63B7"/>
    <w:rsid w:val="004C0FE6"/>
    <w:rsid w:val="004C1447"/>
    <w:rsid w:val="004C15CD"/>
    <w:rsid w:val="004C166F"/>
    <w:rsid w:val="004C262D"/>
    <w:rsid w:val="004C2758"/>
    <w:rsid w:val="004C3BDB"/>
    <w:rsid w:val="004C3CB6"/>
    <w:rsid w:val="004C4B56"/>
    <w:rsid w:val="004C57D7"/>
    <w:rsid w:val="004C586A"/>
    <w:rsid w:val="004C6802"/>
    <w:rsid w:val="004C6CB0"/>
    <w:rsid w:val="004C6DD3"/>
    <w:rsid w:val="004C6F5B"/>
    <w:rsid w:val="004C7132"/>
    <w:rsid w:val="004C725E"/>
    <w:rsid w:val="004C7285"/>
    <w:rsid w:val="004C73AB"/>
    <w:rsid w:val="004C77BC"/>
    <w:rsid w:val="004D032D"/>
    <w:rsid w:val="004D03B3"/>
    <w:rsid w:val="004D05E3"/>
    <w:rsid w:val="004D0729"/>
    <w:rsid w:val="004D10AE"/>
    <w:rsid w:val="004D13DA"/>
    <w:rsid w:val="004D176E"/>
    <w:rsid w:val="004D241E"/>
    <w:rsid w:val="004D2FB2"/>
    <w:rsid w:val="004D411E"/>
    <w:rsid w:val="004D427F"/>
    <w:rsid w:val="004D48AB"/>
    <w:rsid w:val="004D4B0C"/>
    <w:rsid w:val="004D591C"/>
    <w:rsid w:val="004D5B92"/>
    <w:rsid w:val="004D5ED0"/>
    <w:rsid w:val="004D6A22"/>
    <w:rsid w:val="004D6CA1"/>
    <w:rsid w:val="004D6F8E"/>
    <w:rsid w:val="004D7070"/>
    <w:rsid w:val="004D7151"/>
    <w:rsid w:val="004D7D6F"/>
    <w:rsid w:val="004E019A"/>
    <w:rsid w:val="004E05BE"/>
    <w:rsid w:val="004E08F2"/>
    <w:rsid w:val="004E0BF6"/>
    <w:rsid w:val="004E0D9C"/>
    <w:rsid w:val="004E10C4"/>
    <w:rsid w:val="004E1AEF"/>
    <w:rsid w:val="004E1BC0"/>
    <w:rsid w:val="004E206A"/>
    <w:rsid w:val="004E2F50"/>
    <w:rsid w:val="004E33EB"/>
    <w:rsid w:val="004E345A"/>
    <w:rsid w:val="004E3F06"/>
    <w:rsid w:val="004E433E"/>
    <w:rsid w:val="004E4394"/>
    <w:rsid w:val="004E44AF"/>
    <w:rsid w:val="004E5120"/>
    <w:rsid w:val="004E52D5"/>
    <w:rsid w:val="004E59C7"/>
    <w:rsid w:val="004E67BD"/>
    <w:rsid w:val="004E67CC"/>
    <w:rsid w:val="004E6BED"/>
    <w:rsid w:val="004E7CFB"/>
    <w:rsid w:val="004F0094"/>
    <w:rsid w:val="004F091C"/>
    <w:rsid w:val="004F0B77"/>
    <w:rsid w:val="004F1279"/>
    <w:rsid w:val="004F1517"/>
    <w:rsid w:val="004F18C4"/>
    <w:rsid w:val="004F18C6"/>
    <w:rsid w:val="004F1DD7"/>
    <w:rsid w:val="004F266B"/>
    <w:rsid w:val="004F2CF9"/>
    <w:rsid w:val="004F3163"/>
    <w:rsid w:val="004F3E76"/>
    <w:rsid w:val="004F4097"/>
    <w:rsid w:val="004F4B8F"/>
    <w:rsid w:val="004F5901"/>
    <w:rsid w:val="004F59D0"/>
    <w:rsid w:val="004F5B1F"/>
    <w:rsid w:val="004F5E09"/>
    <w:rsid w:val="004F644E"/>
    <w:rsid w:val="004F797F"/>
    <w:rsid w:val="004F7E38"/>
    <w:rsid w:val="004F7F3C"/>
    <w:rsid w:val="0050043A"/>
    <w:rsid w:val="00500875"/>
    <w:rsid w:val="005009E8"/>
    <w:rsid w:val="005011A8"/>
    <w:rsid w:val="0050193A"/>
    <w:rsid w:val="00501E03"/>
    <w:rsid w:val="00501E5A"/>
    <w:rsid w:val="00501EB7"/>
    <w:rsid w:val="00502668"/>
    <w:rsid w:val="0050276C"/>
    <w:rsid w:val="005027F7"/>
    <w:rsid w:val="0050367F"/>
    <w:rsid w:val="00503D09"/>
    <w:rsid w:val="00503FE5"/>
    <w:rsid w:val="00504068"/>
    <w:rsid w:val="00504889"/>
    <w:rsid w:val="00504F17"/>
    <w:rsid w:val="00505297"/>
    <w:rsid w:val="0050563F"/>
    <w:rsid w:val="0050650A"/>
    <w:rsid w:val="00507045"/>
    <w:rsid w:val="00507372"/>
    <w:rsid w:val="00507643"/>
    <w:rsid w:val="00507ABD"/>
    <w:rsid w:val="00507FA4"/>
    <w:rsid w:val="005100BF"/>
    <w:rsid w:val="00510424"/>
    <w:rsid w:val="00510505"/>
    <w:rsid w:val="00510D49"/>
    <w:rsid w:val="0051105A"/>
    <w:rsid w:val="00511CAA"/>
    <w:rsid w:val="00511D21"/>
    <w:rsid w:val="00512690"/>
    <w:rsid w:val="00512B7A"/>
    <w:rsid w:val="00512CCA"/>
    <w:rsid w:val="00512EFD"/>
    <w:rsid w:val="00513220"/>
    <w:rsid w:val="005134DC"/>
    <w:rsid w:val="0051352C"/>
    <w:rsid w:val="00513896"/>
    <w:rsid w:val="00513998"/>
    <w:rsid w:val="00514214"/>
    <w:rsid w:val="0051453F"/>
    <w:rsid w:val="005146B7"/>
    <w:rsid w:val="00514823"/>
    <w:rsid w:val="00514B00"/>
    <w:rsid w:val="00514C0A"/>
    <w:rsid w:val="00514E08"/>
    <w:rsid w:val="00516294"/>
    <w:rsid w:val="00516640"/>
    <w:rsid w:val="00516987"/>
    <w:rsid w:val="00517097"/>
    <w:rsid w:val="00517439"/>
    <w:rsid w:val="005174ED"/>
    <w:rsid w:val="00517982"/>
    <w:rsid w:val="00517F8B"/>
    <w:rsid w:val="005202AA"/>
    <w:rsid w:val="00520894"/>
    <w:rsid w:val="00520A35"/>
    <w:rsid w:val="00520FFE"/>
    <w:rsid w:val="00521376"/>
    <w:rsid w:val="00521B62"/>
    <w:rsid w:val="00523995"/>
    <w:rsid w:val="00523BBD"/>
    <w:rsid w:val="005241B2"/>
    <w:rsid w:val="00524351"/>
    <w:rsid w:val="00524414"/>
    <w:rsid w:val="005244D3"/>
    <w:rsid w:val="00524A47"/>
    <w:rsid w:val="00524D1C"/>
    <w:rsid w:val="00525027"/>
    <w:rsid w:val="005265E5"/>
    <w:rsid w:val="005266E1"/>
    <w:rsid w:val="005268E4"/>
    <w:rsid w:val="00527307"/>
    <w:rsid w:val="00527637"/>
    <w:rsid w:val="00527E4A"/>
    <w:rsid w:val="00530122"/>
    <w:rsid w:val="00530202"/>
    <w:rsid w:val="00530617"/>
    <w:rsid w:val="00530B1B"/>
    <w:rsid w:val="00531C5E"/>
    <w:rsid w:val="0053266F"/>
    <w:rsid w:val="00532A52"/>
    <w:rsid w:val="00532FBE"/>
    <w:rsid w:val="00533D1D"/>
    <w:rsid w:val="0053470C"/>
    <w:rsid w:val="00535772"/>
    <w:rsid w:val="005357E8"/>
    <w:rsid w:val="005360B6"/>
    <w:rsid w:val="0053616B"/>
    <w:rsid w:val="00536AB7"/>
    <w:rsid w:val="00540796"/>
    <w:rsid w:val="005408EA"/>
    <w:rsid w:val="00540B90"/>
    <w:rsid w:val="00540C01"/>
    <w:rsid w:val="00541566"/>
    <w:rsid w:val="00541618"/>
    <w:rsid w:val="005418F9"/>
    <w:rsid w:val="00541F2C"/>
    <w:rsid w:val="005422F4"/>
    <w:rsid w:val="00542595"/>
    <w:rsid w:val="005426BA"/>
    <w:rsid w:val="00542754"/>
    <w:rsid w:val="0054330F"/>
    <w:rsid w:val="00543654"/>
    <w:rsid w:val="005438BB"/>
    <w:rsid w:val="005439CF"/>
    <w:rsid w:val="00543AB5"/>
    <w:rsid w:val="005448D4"/>
    <w:rsid w:val="00544D52"/>
    <w:rsid w:val="00545643"/>
    <w:rsid w:val="005459D3"/>
    <w:rsid w:val="00545B7C"/>
    <w:rsid w:val="00545D4C"/>
    <w:rsid w:val="00545FC1"/>
    <w:rsid w:val="00546C0C"/>
    <w:rsid w:val="00546FE5"/>
    <w:rsid w:val="00547260"/>
    <w:rsid w:val="00547A02"/>
    <w:rsid w:val="00547A8E"/>
    <w:rsid w:val="00547E1E"/>
    <w:rsid w:val="00550163"/>
    <w:rsid w:val="00550BD7"/>
    <w:rsid w:val="00550FF4"/>
    <w:rsid w:val="00551A35"/>
    <w:rsid w:val="005520D7"/>
    <w:rsid w:val="005521BC"/>
    <w:rsid w:val="005531EF"/>
    <w:rsid w:val="00553C8A"/>
    <w:rsid w:val="00553F48"/>
    <w:rsid w:val="0055408C"/>
    <w:rsid w:val="00555289"/>
    <w:rsid w:val="00557BE8"/>
    <w:rsid w:val="00560452"/>
    <w:rsid w:val="0056097F"/>
    <w:rsid w:val="00560E39"/>
    <w:rsid w:val="00560F12"/>
    <w:rsid w:val="00562076"/>
    <w:rsid w:val="005622D6"/>
    <w:rsid w:val="00562364"/>
    <w:rsid w:val="00562AD4"/>
    <w:rsid w:val="00563583"/>
    <w:rsid w:val="005635DB"/>
    <w:rsid w:val="00563722"/>
    <w:rsid w:val="005644D2"/>
    <w:rsid w:val="00564915"/>
    <w:rsid w:val="00565126"/>
    <w:rsid w:val="0056605B"/>
    <w:rsid w:val="005664D0"/>
    <w:rsid w:val="00566509"/>
    <w:rsid w:val="00566610"/>
    <w:rsid w:val="005667AB"/>
    <w:rsid w:val="00566C96"/>
    <w:rsid w:val="0056736F"/>
    <w:rsid w:val="00567D1B"/>
    <w:rsid w:val="005705DB"/>
    <w:rsid w:val="005709EF"/>
    <w:rsid w:val="0057109F"/>
    <w:rsid w:val="005710DA"/>
    <w:rsid w:val="00571971"/>
    <w:rsid w:val="005721D9"/>
    <w:rsid w:val="00572770"/>
    <w:rsid w:val="005727ED"/>
    <w:rsid w:val="0057299C"/>
    <w:rsid w:val="00572A16"/>
    <w:rsid w:val="00572D02"/>
    <w:rsid w:val="00572E68"/>
    <w:rsid w:val="00572F10"/>
    <w:rsid w:val="005731E7"/>
    <w:rsid w:val="00573836"/>
    <w:rsid w:val="00573C96"/>
    <w:rsid w:val="00574200"/>
    <w:rsid w:val="00574776"/>
    <w:rsid w:val="0057479A"/>
    <w:rsid w:val="005747E8"/>
    <w:rsid w:val="00574ADD"/>
    <w:rsid w:val="00574BF4"/>
    <w:rsid w:val="00575FD0"/>
    <w:rsid w:val="00576547"/>
    <w:rsid w:val="005766D7"/>
    <w:rsid w:val="00576B8F"/>
    <w:rsid w:val="00576ED0"/>
    <w:rsid w:val="00576F87"/>
    <w:rsid w:val="00577B69"/>
    <w:rsid w:val="005800A3"/>
    <w:rsid w:val="00580FED"/>
    <w:rsid w:val="00581587"/>
    <w:rsid w:val="00581873"/>
    <w:rsid w:val="00581F5A"/>
    <w:rsid w:val="005821F3"/>
    <w:rsid w:val="00582B82"/>
    <w:rsid w:val="00582EF6"/>
    <w:rsid w:val="00583464"/>
    <w:rsid w:val="00583A9B"/>
    <w:rsid w:val="00584A54"/>
    <w:rsid w:val="00584E20"/>
    <w:rsid w:val="00585A48"/>
    <w:rsid w:val="00585D80"/>
    <w:rsid w:val="00586A60"/>
    <w:rsid w:val="00587847"/>
    <w:rsid w:val="00587868"/>
    <w:rsid w:val="00587E0C"/>
    <w:rsid w:val="00591025"/>
    <w:rsid w:val="00591555"/>
    <w:rsid w:val="00592CDD"/>
    <w:rsid w:val="00592E85"/>
    <w:rsid w:val="00592F69"/>
    <w:rsid w:val="00593557"/>
    <w:rsid w:val="005935DB"/>
    <w:rsid w:val="0059385F"/>
    <w:rsid w:val="00593F48"/>
    <w:rsid w:val="005946F1"/>
    <w:rsid w:val="005950AF"/>
    <w:rsid w:val="00597E2F"/>
    <w:rsid w:val="005A02B7"/>
    <w:rsid w:val="005A07C9"/>
    <w:rsid w:val="005A10EF"/>
    <w:rsid w:val="005A12C1"/>
    <w:rsid w:val="005A12E3"/>
    <w:rsid w:val="005A1307"/>
    <w:rsid w:val="005A1548"/>
    <w:rsid w:val="005A371D"/>
    <w:rsid w:val="005A385F"/>
    <w:rsid w:val="005A4642"/>
    <w:rsid w:val="005A4851"/>
    <w:rsid w:val="005A4B6B"/>
    <w:rsid w:val="005A4FD0"/>
    <w:rsid w:val="005A5C02"/>
    <w:rsid w:val="005A61DF"/>
    <w:rsid w:val="005A6614"/>
    <w:rsid w:val="005A66D1"/>
    <w:rsid w:val="005A708D"/>
    <w:rsid w:val="005A7559"/>
    <w:rsid w:val="005A7587"/>
    <w:rsid w:val="005A788F"/>
    <w:rsid w:val="005B0942"/>
    <w:rsid w:val="005B15EF"/>
    <w:rsid w:val="005B1ADB"/>
    <w:rsid w:val="005B1BDC"/>
    <w:rsid w:val="005B1C58"/>
    <w:rsid w:val="005B342A"/>
    <w:rsid w:val="005B37AA"/>
    <w:rsid w:val="005B37B4"/>
    <w:rsid w:val="005B4418"/>
    <w:rsid w:val="005B49FC"/>
    <w:rsid w:val="005B4B65"/>
    <w:rsid w:val="005B5529"/>
    <w:rsid w:val="005B645D"/>
    <w:rsid w:val="005B663F"/>
    <w:rsid w:val="005B68B6"/>
    <w:rsid w:val="005B6B95"/>
    <w:rsid w:val="005B707A"/>
    <w:rsid w:val="005B7160"/>
    <w:rsid w:val="005B73A6"/>
    <w:rsid w:val="005B768C"/>
    <w:rsid w:val="005C072E"/>
    <w:rsid w:val="005C0EE2"/>
    <w:rsid w:val="005C0FC6"/>
    <w:rsid w:val="005C1691"/>
    <w:rsid w:val="005C33DE"/>
    <w:rsid w:val="005C3571"/>
    <w:rsid w:val="005C3DAD"/>
    <w:rsid w:val="005C4A16"/>
    <w:rsid w:val="005C4C1F"/>
    <w:rsid w:val="005C4D87"/>
    <w:rsid w:val="005C5E6D"/>
    <w:rsid w:val="005C5F97"/>
    <w:rsid w:val="005C6799"/>
    <w:rsid w:val="005C6E6C"/>
    <w:rsid w:val="005C6E78"/>
    <w:rsid w:val="005C7036"/>
    <w:rsid w:val="005C7053"/>
    <w:rsid w:val="005D0181"/>
    <w:rsid w:val="005D1B22"/>
    <w:rsid w:val="005D1F87"/>
    <w:rsid w:val="005D247E"/>
    <w:rsid w:val="005D2797"/>
    <w:rsid w:val="005D2821"/>
    <w:rsid w:val="005D29AB"/>
    <w:rsid w:val="005D2AD9"/>
    <w:rsid w:val="005D487B"/>
    <w:rsid w:val="005D569E"/>
    <w:rsid w:val="005D6275"/>
    <w:rsid w:val="005D6A20"/>
    <w:rsid w:val="005D6BC4"/>
    <w:rsid w:val="005D75A8"/>
    <w:rsid w:val="005D7CA0"/>
    <w:rsid w:val="005D7F63"/>
    <w:rsid w:val="005D7FD7"/>
    <w:rsid w:val="005E01D6"/>
    <w:rsid w:val="005E058B"/>
    <w:rsid w:val="005E05EA"/>
    <w:rsid w:val="005E0D2C"/>
    <w:rsid w:val="005E0FBF"/>
    <w:rsid w:val="005E1A94"/>
    <w:rsid w:val="005E1E5E"/>
    <w:rsid w:val="005E1EC8"/>
    <w:rsid w:val="005E1F76"/>
    <w:rsid w:val="005E2578"/>
    <w:rsid w:val="005E2858"/>
    <w:rsid w:val="005E320C"/>
    <w:rsid w:val="005E3644"/>
    <w:rsid w:val="005E3CF1"/>
    <w:rsid w:val="005E43D7"/>
    <w:rsid w:val="005E43D9"/>
    <w:rsid w:val="005E4D2B"/>
    <w:rsid w:val="005E4DF5"/>
    <w:rsid w:val="005E4DFD"/>
    <w:rsid w:val="005E4E92"/>
    <w:rsid w:val="005E5326"/>
    <w:rsid w:val="005E549E"/>
    <w:rsid w:val="005E5E26"/>
    <w:rsid w:val="005E5E57"/>
    <w:rsid w:val="005E5F05"/>
    <w:rsid w:val="005E60DE"/>
    <w:rsid w:val="005E621A"/>
    <w:rsid w:val="005E6788"/>
    <w:rsid w:val="005E7894"/>
    <w:rsid w:val="005E78D5"/>
    <w:rsid w:val="005F048A"/>
    <w:rsid w:val="005F0A5C"/>
    <w:rsid w:val="005F0DF2"/>
    <w:rsid w:val="005F1192"/>
    <w:rsid w:val="005F1223"/>
    <w:rsid w:val="005F1569"/>
    <w:rsid w:val="005F1684"/>
    <w:rsid w:val="005F186F"/>
    <w:rsid w:val="005F20E7"/>
    <w:rsid w:val="005F2A09"/>
    <w:rsid w:val="005F30AF"/>
    <w:rsid w:val="005F3287"/>
    <w:rsid w:val="005F354D"/>
    <w:rsid w:val="005F36B8"/>
    <w:rsid w:val="005F41E6"/>
    <w:rsid w:val="005F4F63"/>
    <w:rsid w:val="005F50F8"/>
    <w:rsid w:val="005F57CD"/>
    <w:rsid w:val="005F5C60"/>
    <w:rsid w:val="005F65D7"/>
    <w:rsid w:val="005F7277"/>
    <w:rsid w:val="005F7432"/>
    <w:rsid w:val="0060015E"/>
    <w:rsid w:val="00600FF2"/>
    <w:rsid w:val="0060107B"/>
    <w:rsid w:val="00601744"/>
    <w:rsid w:val="00601EEB"/>
    <w:rsid w:val="0060324A"/>
    <w:rsid w:val="0060397E"/>
    <w:rsid w:val="00603B00"/>
    <w:rsid w:val="00603DF2"/>
    <w:rsid w:val="00604586"/>
    <w:rsid w:val="0060471A"/>
    <w:rsid w:val="00604A3E"/>
    <w:rsid w:val="00604A8B"/>
    <w:rsid w:val="00604E98"/>
    <w:rsid w:val="006052EB"/>
    <w:rsid w:val="00605593"/>
    <w:rsid w:val="00605D23"/>
    <w:rsid w:val="0060706C"/>
    <w:rsid w:val="00607A47"/>
    <w:rsid w:val="00607D49"/>
    <w:rsid w:val="00607E9C"/>
    <w:rsid w:val="00610586"/>
    <w:rsid w:val="00610A0E"/>
    <w:rsid w:val="00610D9A"/>
    <w:rsid w:val="00611ED2"/>
    <w:rsid w:val="0061253F"/>
    <w:rsid w:val="00613239"/>
    <w:rsid w:val="006133AF"/>
    <w:rsid w:val="0061423D"/>
    <w:rsid w:val="00614D9F"/>
    <w:rsid w:val="00615CF7"/>
    <w:rsid w:val="0061600A"/>
    <w:rsid w:val="00616417"/>
    <w:rsid w:val="0061657A"/>
    <w:rsid w:val="00616877"/>
    <w:rsid w:val="00616CA8"/>
    <w:rsid w:val="00617620"/>
    <w:rsid w:val="006177C3"/>
    <w:rsid w:val="00617CB1"/>
    <w:rsid w:val="00620141"/>
    <w:rsid w:val="006203C2"/>
    <w:rsid w:val="0062090B"/>
    <w:rsid w:val="00620CCA"/>
    <w:rsid w:val="00621035"/>
    <w:rsid w:val="0062159C"/>
    <w:rsid w:val="00622077"/>
    <w:rsid w:val="00622880"/>
    <w:rsid w:val="00622A7B"/>
    <w:rsid w:val="00623647"/>
    <w:rsid w:val="00623D4B"/>
    <w:rsid w:val="006246EF"/>
    <w:rsid w:val="00624C5D"/>
    <w:rsid w:val="00625599"/>
    <w:rsid w:val="00625C14"/>
    <w:rsid w:val="0062648E"/>
    <w:rsid w:val="00627AF1"/>
    <w:rsid w:val="00627B99"/>
    <w:rsid w:val="00627E79"/>
    <w:rsid w:val="00631EC7"/>
    <w:rsid w:val="006335B0"/>
    <w:rsid w:val="00633D19"/>
    <w:rsid w:val="00633D42"/>
    <w:rsid w:val="00634056"/>
    <w:rsid w:val="0063414C"/>
    <w:rsid w:val="0063472A"/>
    <w:rsid w:val="00634CAD"/>
    <w:rsid w:val="00634E82"/>
    <w:rsid w:val="00636368"/>
    <w:rsid w:val="006363FA"/>
    <w:rsid w:val="00636979"/>
    <w:rsid w:val="006372D5"/>
    <w:rsid w:val="00637828"/>
    <w:rsid w:val="006379A7"/>
    <w:rsid w:val="00637EA1"/>
    <w:rsid w:val="00640237"/>
    <w:rsid w:val="0064124F"/>
    <w:rsid w:val="00641AB6"/>
    <w:rsid w:val="00642173"/>
    <w:rsid w:val="00642997"/>
    <w:rsid w:val="006436D0"/>
    <w:rsid w:val="00643F7D"/>
    <w:rsid w:val="0064437A"/>
    <w:rsid w:val="00645CD7"/>
    <w:rsid w:val="00645DD3"/>
    <w:rsid w:val="0064650B"/>
    <w:rsid w:val="00646641"/>
    <w:rsid w:val="00646B2F"/>
    <w:rsid w:val="00646C99"/>
    <w:rsid w:val="00646FF5"/>
    <w:rsid w:val="00647366"/>
    <w:rsid w:val="00647CD3"/>
    <w:rsid w:val="0065022E"/>
    <w:rsid w:val="00650398"/>
    <w:rsid w:val="0065047A"/>
    <w:rsid w:val="006510E7"/>
    <w:rsid w:val="006514DB"/>
    <w:rsid w:val="00651D1E"/>
    <w:rsid w:val="006524CF"/>
    <w:rsid w:val="00652AB2"/>
    <w:rsid w:val="00654F65"/>
    <w:rsid w:val="006556B0"/>
    <w:rsid w:val="006557F4"/>
    <w:rsid w:val="0065588A"/>
    <w:rsid w:val="00655983"/>
    <w:rsid w:val="00656065"/>
    <w:rsid w:val="006571CF"/>
    <w:rsid w:val="0065748E"/>
    <w:rsid w:val="00657934"/>
    <w:rsid w:val="00657A63"/>
    <w:rsid w:val="00660467"/>
    <w:rsid w:val="006604AF"/>
    <w:rsid w:val="006612B7"/>
    <w:rsid w:val="00661497"/>
    <w:rsid w:val="00661503"/>
    <w:rsid w:val="006617A5"/>
    <w:rsid w:val="00661EB0"/>
    <w:rsid w:val="0066235E"/>
    <w:rsid w:val="00662523"/>
    <w:rsid w:val="00662B0D"/>
    <w:rsid w:val="006631F5"/>
    <w:rsid w:val="00663E53"/>
    <w:rsid w:val="00663E9E"/>
    <w:rsid w:val="006644CF"/>
    <w:rsid w:val="006645B8"/>
    <w:rsid w:val="00665461"/>
    <w:rsid w:val="00666308"/>
    <w:rsid w:val="00666BB7"/>
    <w:rsid w:val="00666C4C"/>
    <w:rsid w:val="00667518"/>
    <w:rsid w:val="00670342"/>
    <w:rsid w:val="00670D33"/>
    <w:rsid w:val="0067157C"/>
    <w:rsid w:val="00671AFA"/>
    <w:rsid w:val="006722F6"/>
    <w:rsid w:val="0067238B"/>
    <w:rsid w:val="006725F0"/>
    <w:rsid w:val="00672A00"/>
    <w:rsid w:val="00672A27"/>
    <w:rsid w:val="00674135"/>
    <w:rsid w:val="00674DCE"/>
    <w:rsid w:val="00675104"/>
    <w:rsid w:val="00675A8E"/>
    <w:rsid w:val="00675D1F"/>
    <w:rsid w:val="00675F27"/>
    <w:rsid w:val="00676955"/>
    <w:rsid w:val="00676D3E"/>
    <w:rsid w:val="00677048"/>
    <w:rsid w:val="0068046C"/>
    <w:rsid w:val="0068110C"/>
    <w:rsid w:val="006812C0"/>
    <w:rsid w:val="00681439"/>
    <w:rsid w:val="00681732"/>
    <w:rsid w:val="00681B7E"/>
    <w:rsid w:val="006828B7"/>
    <w:rsid w:val="00683085"/>
    <w:rsid w:val="0068311C"/>
    <w:rsid w:val="0068387C"/>
    <w:rsid w:val="00683942"/>
    <w:rsid w:val="00683ACE"/>
    <w:rsid w:val="00683E1A"/>
    <w:rsid w:val="006844C6"/>
    <w:rsid w:val="0068574F"/>
    <w:rsid w:val="00686222"/>
    <w:rsid w:val="00686C68"/>
    <w:rsid w:val="00686D9B"/>
    <w:rsid w:val="00686F04"/>
    <w:rsid w:val="00686F62"/>
    <w:rsid w:val="00687043"/>
    <w:rsid w:val="006872FC"/>
    <w:rsid w:val="00690B64"/>
    <w:rsid w:val="00691F51"/>
    <w:rsid w:val="00692328"/>
    <w:rsid w:val="0069241A"/>
    <w:rsid w:val="006924AE"/>
    <w:rsid w:val="00693207"/>
    <w:rsid w:val="006935B9"/>
    <w:rsid w:val="00694063"/>
    <w:rsid w:val="00694848"/>
    <w:rsid w:val="00694C3D"/>
    <w:rsid w:val="00695224"/>
    <w:rsid w:val="00695584"/>
    <w:rsid w:val="00695AF5"/>
    <w:rsid w:val="00696667"/>
    <w:rsid w:val="00696EA4"/>
    <w:rsid w:val="00697A24"/>
    <w:rsid w:val="00697C1D"/>
    <w:rsid w:val="006A0902"/>
    <w:rsid w:val="006A0BAC"/>
    <w:rsid w:val="006A0DC0"/>
    <w:rsid w:val="006A1022"/>
    <w:rsid w:val="006A104A"/>
    <w:rsid w:val="006A158C"/>
    <w:rsid w:val="006A189A"/>
    <w:rsid w:val="006A1938"/>
    <w:rsid w:val="006A1BD9"/>
    <w:rsid w:val="006A1CEB"/>
    <w:rsid w:val="006A1D13"/>
    <w:rsid w:val="006A20E5"/>
    <w:rsid w:val="006A231D"/>
    <w:rsid w:val="006A256B"/>
    <w:rsid w:val="006A28D6"/>
    <w:rsid w:val="006A2F27"/>
    <w:rsid w:val="006A333F"/>
    <w:rsid w:val="006A33B2"/>
    <w:rsid w:val="006A38CC"/>
    <w:rsid w:val="006A3E23"/>
    <w:rsid w:val="006A48DE"/>
    <w:rsid w:val="006A4A68"/>
    <w:rsid w:val="006A4DFD"/>
    <w:rsid w:val="006A5013"/>
    <w:rsid w:val="006A5734"/>
    <w:rsid w:val="006A610B"/>
    <w:rsid w:val="006A6598"/>
    <w:rsid w:val="006A6C76"/>
    <w:rsid w:val="006A75E1"/>
    <w:rsid w:val="006A7DA2"/>
    <w:rsid w:val="006B07AC"/>
    <w:rsid w:val="006B09B1"/>
    <w:rsid w:val="006B1133"/>
    <w:rsid w:val="006B1298"/>
    <w:rsid w:val="006B1923"/>
    <w:rsid w:val="006B1CFA"/>
    <w:rsid w:val="006B260C"/>
    <w:rsid w:val="006B2E18"/>
    <w:rsid w:val="006B30BA"/>
    <w:rsid w:val="006B3217"/>
    <w:rsid w:val="006B38D4"/>
    <w:rsid w:val="006B3D4C"/>
    <w:rsid w:val="006B445B"/>
    <w:rsid w:val="006B541F"/>
    <w:rsid w:val="006B5DC9"/>
    <w:rsid w:val="006B65F2"/>
    <w:rsid w:val="006B66F8"/>
    <w:rsid w:val="006B6C8C"/>
    <w:rsid w:val="006B6CDF"/>
    <w:rsid w:val="006B7604"/>
    <w:rsid w:val="006B77FE"/>
    <w:rsid w:val="006B7869"/>
    <w:rsid w:val="006B7A32"/>
    <w:rsid w:val="006C0088"/>
    <w:rsid w:val="006C0CC8"/>
    <w:rsid w:val="006C19AD"/>
    <w:rsid w:val="006C1D0E"/>
    <w:rsid w:val="006C1FFC"/>
    <w:rsid w:val="006C2192"/>
    <w:rsid w:val="006C2227"/>
    <w:rsid w:val="006C2237"/>
    <w:rsid w:val="006C2A33"/>
    <w:rsid w:val="006C3391"/>
    <w:rsid w:val="006C3957"/>
    <w:rsid w:val="006C3C53"/>
    <w:rsid w:val="006C3CBA"/>
    <w:rsid w:val="006C3E30"/>
    <w:rsid w:val="006C3E96"/>
    <w:rsid w:val="006C4923"/>
    <w:rsid w:val="006C4AC7"/>
    <w:rsid w:val="006C511D"/>
    <w:rsid w:val="006C5F50"/>
    <w:rsid w:val="006D0435"/>
    <w:rsid w:val="006D05EF"/>
    <w:rsid w:val="006D0761"/>
    <w:rsid w:val="006D0878"/>
    <w:rsid w:val="006D0BDD"/>
    <w:rsid w:val="006D0BE5"/>
    <w:rsid w:val="006D0CB8"/>
    <w:rsid w:val="006D0CDA"/>
    <w:rsid w:val="006D150F"/>
    <w:rsid w:val="006D231F"/>
    <w:rsid w:val="006D23E7"/>
    <w:rsid w:val="006D2762"/>
    <w:rsid w:val="006D2A1D"/>
    <w:rsid w:val="006D32D2"/>
    <w:rsid w:val="006D3696"/>
    <w:rsid w:val="006D3E7B"/>
    <w:rsid w:val="006D41C9"/>
    <w:rsid w:val="006D48F6"/>
    <w:rsid w:val="006D5920"/>
    <w:rsid w:val="006D59CA"/>
    <w:rsid w:val="006D5D86"/>
    <w:rsid w:val="006D6A01"/>
    <w:rsid w:val="006D7DAF"/>
    <w:rsid w:val="006E0126"/>
    <w:rsid w:val="006E0848"/>
    <w:rsid w:val="006E0FCC"/>
    <w:rsid w:val="006E1450"/>
    <w:rsid w:val="006E28B4"/>
    <w:rsid w:val="006E3494"/>
    <w:rsid w:val="006E42A9"/>
    <w:rsid w:val="006E4C76"/>
    <w:rsid w:val="006E556E"/>
    <w:rsid w:val="006E5C0D"/>
    <w:rsid w:val="006E67A9"/>
    <w:rsid w:val="006E6FF8"/>
    <w:rsid w:val="006E7584"/>
    <w:rsid w:val="006F0B48"/>
    <w:rsid w:val="006F0C51"/>
    <w:rsid w:val="006F1710"/>
    <w:rsid w:val="006F1D0E"/>
    <w:rsid w:val="006F1F52"/>
    <w:rsid w:val="006F2368"/>
    <w:rsid w:val="006F2601"/>
    <w:rsid w:val="006F2B93"/>
    <w:rsid w:val="006F2C93"/>
    <w:rsid w:val="006F4258"/>
    <w:rsid w:val="006F45A3"/>
    <w:rsid w:val="006F4A3B"/>
    <w:rsid w:val="006F4DE0"/>
    <w:rsid w:val="006F525D"/>
    <w:rsid w:val="006F6278"/>
    <w:rsid w:val="006F7BB8"/>
    <w:rsid w:val="006F7F58"/>
    <w:rsid w:val="00700FC6"/>
    <w:rsid w:val="00701022"/>
    <w:rsid w:val="00701092"/>
    <w:rsid w:val="007016CB"/>
    <w:rsid w:val="0070184D"/>
    <w:rsid w:val="00701876"/>
    <w:rsid w:val="00701DDF"/>
    <w:rsid w:val="00702247"/>
    <w:rsid w:val="007033F1"/>
    <w:rsid w:val="00704AA2"/>
    <w:rsid w:val="00704B50"/>
    <w:rsid w:val="00704CBD"/>
    <w:rsid w:val="0070597A"/>
    <w:rsid w:val="007059E9"/>
    <w:rsid w:val="00705DC2"/>
    <w:rsid w:val="0070655B"/>
    <w:rsid w:val="007070B4"/>
    <w:rsid w:val="00707536"/>
    <w:rsid w:val="00707856"/>
    <w:rsid w:val="00707DE3"/>
    <w:rsid w:val="00710292"/>
    <w:rsid w:val="00713474"/>
    <w:rsid w:val="00713861"/>
    <w:rsid w:val="00714054"/>
    <w:rsid w:val="00714083"/>
    <w:rsid w:val="00714146"/>
    <w:rsid w:val="00716559"/>
    <w:rsid w:val="00716C9E"/>
    <w:rsid w:val="00717E16"/>
    <w:rsid w:val="007205F0"/>
    <w:rsid w:val="0072127E"/>
    <w:rsid w:val="007215B3"/>
    <w:rsid w:val="00721E68"/>
    <w:rsid w:val="00722624"/>
    <w:rsid w:val="0072271B"/>
    <w:rsid w:val="00722DF7"/>
    <w:rsid w:val="00723C90"/>
    <w:rsid w:val="007240BD"/>
    <w:rsid w:val="0072460F"/>
    <w:rsid w:val="00724702"/>
    <w:rsid w:val="007247CF"/>
    <w:rsid w:val="00724AD9"/>
    <w:rsid w:val="007258FF"/>
    <w:rsid w:val="00725EFC"/>
    <w:rsid w:val="00725FAB"/>
    <w:rsid w:val="007264FB"/>
    <w:rsid w:val="00727237"/>
    <w:rsid w:val="007272DA"/>
    <w:rsid w:val="007274F7"/>
    <w:rsid w:val="00730966"/>
    <w:rsid w:val="00730B23"/>
    <w:rsid w:val="00731614"/>
    <w:rsid w:val="007325D2"/>
    <w:rsid w:val="00732C34"/>
    <w:rsid w:val="00732EE7"/>
    <w:rsid w:val="007330F1"/>
    <w:rsid w:val="00733153"/>
    <w:rsid w:val="007338D1"/>
    <w:rsid w:val="00733B22"/>
    <w:rsid w:val="007347A2"/>
    <w:rsid w:val="00734D7F"/>
    <w:rsid w:val="00734F3D"/>
    <w:rsid w:val="007356DE"/>
    <w:rsid w:val="007356EE"/>
    <w:rsid w:val="00735C72"/>
    <w:rsid w:val="007362C7"/>
    <w:rsid w:val="00736789"/>
    <w:rsid w:val="007367CA"/>
    <w:rsid w:val="00736C6D"/>
    <w:rsid w:val="007374C5"/>
    <w:rsid w:val="007377B5"/>
    <w:rsid w:val="00737C0A"/>
    <w:rsid w:val="00737CAB"/>
    <w:rsid w:val="00740187"/>
    <w:rsid w:val="0074160D"/>
    <w:rsid w:val="00741C58"/>
    <w:rsid w:val="00741C5E"/>
    <w:rsid w:val="00743262"/>
    <w:rsid w:val="007444BF"/>
    <w:rsid w:val="007444FA"/>
    <w:rsid w:val="0074533B"/>
    <w:rsid w:val="00745BD2"/>
    <w:rsid w:val="007460BF"/>
    <w:rsid w:val="00746164"/>
    <w:rsid w:val="007463BC"/>
    <w:rsid w:val="00746A22"/>
    <w:rsid w:val="00746C60"/>
    <w:rsid w:val="00746F94"/>
    <w:rsid w:val="00746FB8"/>
    <w:rsid w:val="00746FC8"/>
    <w:rsid w:val="00747235"/>
    <w:rsid w:val="00747C97"/>
    <w:rsid w:val="00747CEF"/>
    <w:rsid w:val="0075028B"/>
    <w:rsid w:val="00750D85"/>
    <w:rsid w:val="00750D90"/>
    <w:rsid w:val="00751041"/>
    <w:rsid w:val="00751196"/>
    <w:rsid w:val="00752B74"/>
    <w:rsid w:val="00752DC9"/>
    <w:rsid w:val="00752E07"/>
    <w:rsid w:val="00752FEA"/>
    <w:rsid w:val="00753B52"/>
    <w:rsid w:val="00753BD5"/>
    <w:rsid w:val="007540D2"/>
    <w:rsid w:val="0075457C"/>
    <w:rsid w:val="00755213"/>
    <w:rsid w:val="0075523F"/>
    <w:rsid w:val="00755E79"/>
    <w:rsid w:val="00756916"/>
    <w:rsid w:val="00756A61"/>
    <w:rsid w:val="00756F86"/>
    <w:rsid w:val="0075735D"/>
    <w:rsid w:val="0075777A"/>
    <w:rsid w:val="007577E0"/>
    <w:rsid w:val="0076013E"/>
    <w:rsid w:val="00760921"/>
    <w:rsid w:val="0076128E"/>
    <w:rsid w:val="00761A68"/>
    <w:rsid w:val="0076266C"/>
    <w:rsid w:val="0076334C"/>
    <w:rsid w:val="007645ED"/>
    <w:rsid w:val="00764D94"/>
    <w:rsid w:val="00765002"/>
    <w:rsid w:val="007675F7"/>
    <w:rsid w:val="0077091F"/>
    <w:rsid w:val="00771266"/>
    <w:rsid w:val="00771B21"/>
    <w:rsid w:val="00772036"/>
    <w:rsid w:val="0077203D"/>
    <w:rsid w:val="00772114"/>
    <w:rsid w:val="00772150"/>
    <w:rsid w:val="007721E3"/>
    <w:rsid w:val="00772B31"/>
    <w:rsid w:val="00773546"/>
    <w:rsid w:val="00773B71"/>
    <w:rsid w:val="00774BE0"/>
    <w:rsid w:val="00775496"/>
    <w:rsid w:val="00775850"/>
    <w:rsid w:val="00775910"/>
    <w:rsid w:val="0077637F"/>
    <w:rsid w:val="00776534"/>
    <w:rsid w:val="007768AE"/>
    <w:rsid w:val="00776F7B"/>
    <w:rsid w:val="00777322"/>
    <w:rsid w:val="00777C1D"/>
    <w:rsid w:val="00777C6B"/>
    <w:rsid w:val="00780AF4"/>
    <w:rsid w:val="00780CFA"/>
    <w:rsid w:val="00780D57"/>
    <w:rsid w:val="00780F67"/>
    <w:rsid w:val="007811DE"/>
    <w:rsid w:val="007818C5"/>
    <w:rsid w:val="0078192F"/>
    <w:rsid w:val="00781EF6"/>
    <w:rsid w:val="00781F40"/>
    <w:rsid w:val="00782CE7"/>
    <w:rsid w:val="00782F5F"/>
    <w:rsid w:val="00783824"/>
    <w:rsid w:val="0078406F"/>
    <w:rsid w:val="00784306"/>
    <w:rsid w:val="00784450"/>
    <w:rsid w:val="00784DDD"/>
    <w:rsid w:val="0078528C"/>
    <w:rsid w:val="00785434"/>
    <w:rsid w:val="007854AB"/>
    <w:rsid w:val="00785789"/>
    <w:rsid w:val="007857B5"/>
    <w:rsid w:val="00785923"/>
    <w:rsid w:val="00785F9C"/>
    <w:rsid w:val="007860FC"/>
    <w:rsid w:val="00786D03"/>
    <w:rsid w:val="00786EFE"/>
    <w:rsid w:val="007874E8"/>
    <w:rsid w:val="00787E46"/>
    <w:rsid w:val="00790248"/>
    <w:rsid w:val="00790C65"/>
    <w:rsid w:val="007914C4"/>
    <w:rsid w:val="00791B4E"/>
    <w:rsid w:val="0079289A"/>
    <w:rsid w:val="007929D3"/>
    <w:rsid w:val="00792DF5"/>
    <w:rsid w:val="00795325"/>
    <w:rsid w:val="0079538B"/>
    <w:rsid w:val="0079543C"/>
    <w:rsid w:val="00795707"/>
    <w:rsid w:val="007958A2"/>
    <w:rsid w:val="00795A32"/>
    <w:rsid w:val="00795C4E"/>
    <w:rsid w:val="00796150"/>
    <w:rsid w:val="007970DC"/>
    <w:rsid w:val="00797438"/>
    <w:rsid w:val="00797A25"/>
    <w:rsid w:val="007A03B1"/>
    <w:rsid w:val="007A0520"/>
    <w:rsid w:val="007A0605"/>
    <w:rsid w:val="007A0705"/>
    <w:rsid w:val="007A09DF"/>
    <w:rsid w:val="007A0E2F"/>
    <w:rsid w:val="007A10E6"/>
    <w:rsid w:val="007A1136"/>
    <w:rsid w:val="007A20EA"/>
    <w:rsid w:val="007A241F"/>
    <w:rsid w:val="007A26FB"/>
    <w:rsid w:val="007A2B5B"/>
    <w:rsid w:val="007A3506"/>
    <w:rsid w:val="007A372A"/>
    <w:rsid w:val="007A3BD1"/>
    <w:rsid w:val="007A4153"/>
    <w:rsid w:val="007A45B6"/>
    <w:rsid w:val="007A46C9"/>
    <w:rsid w:val="007A51CA"/>
    <w:rsid w:val="007A530D"/>
    <w:rsid w:val="007A5CE6"/>
    <w:rsid w:val="007A6113"/>
    <w:rsid w:val="007A6AB3"/>
    <w:rsid w:val="007A6DFA"/>
    <w:rsid w:val="007A7B86"/>
    <w:rsid w:val="007B081D"/>
    <w:rsid w:val="007B1DED"/>
    <w:rsid w:val="007B3EEC"/>
    <w:rsid w:val="007B3F83"/>
    <w:rsid w:val="007B3FFF"/>
    <w:rsid w:val="007B47BA"/>
    <w:rsid w:val="007B4B17"/>
    <w:rsid w:val="007B62F5"/>
    <w:rsid w:val="007B7652"/>
    <w:rsid w:val="007B7ACF"/>
    <w:rsid w:val="007C07D2"/>
    <w:rsid w:val="007C0C41"/>
    <w:rsid w:val="007C0E51"/>
    <w:rsid w:val="007C0F7B"/>
    <w:rsid w:val="007C12FC"/>
    <w:rsid w:val="007C1A56"/>
    <w:rsid w:val="007C22A2"/>
    <w:rsid w:val="007C2322"/>
    <w:rsid w:val="007C2370"/>
    <w:rsid w:val="007C26B9"/>
    <w:rsid w:val="007C37D2"/>
    <w:rsid w:val="007C3B53"/>
    <w:rsid w:val="007C4B16"/>
    <w:rsid w:val="007C573D"/>
    <w:rsid w:val="007C5BAA"/>
    <w:rsid w:val="007C5EB7"/>
    <w:rsid w:val="007C6EC6"/>
    <w:rsid w:val="007C79CF"/>
    <w:rsid w:val="007C7BAE"/>
    <w:rsid w:val="007D02AD"/>
    <w:rsid w:val="007D04E6"/>
    <w:rsid w:val="007D06EE"/>
    <w:rsid w:val="007D0BF1"/>
    <w:rsid w:val="007D0D57"/>
    <w:rsid w:val="007D1936"/>
    <w:rsid w:val="007D1D33"/>
    <w:rsid w:val="007D2640"/>
    <w:rsid w:val="007D2656"/>
    <w:rsid w:val="007D27C9"/>
    <w:rsid w:val="007D2D2D"/>
    <w:rsid w:val="007D2FDA"/>
    <w:rsid w:val="007D3048"/>
    <w:rsid w:val="007D3809"/>
    <w:rsid w:val="007D3ABD"/>
    <w:rsid w:val="007D45FE"/>
    <w:rsid w:val="007D4A85"/>
    <w:rsid w:val="007D4BBF"/>
    <w:rsid w:val="007D52F4"/>
    <w:rsid w:val="007D53E8"/>
    <w:rsid w:val="007D5CFE"/>
    <w:rsid w:val="007D5FFC"/>
    <w:rsid w:val="007D7965"/>
    <w:rsid w:val="007E03E4"/>
    <w:rsid w:val="007E0EDD"/>
    <w:rsid w:val="007E0F1F"/>
    <w:rsid w:val="007E1165"/>
    <w:rsid w:val="007E1365"/>
    <w:rsid w:val="007E1EBF"/>
    <w:rsid w:val="007E218F"/>
    <w:rsid w:val="007E21CA"/>
    <w:rsid w:val="007E24F9"/>
    <w:rsid w:val="007E2D10"/>
    <w:rsid w:val="007E31D2"/>
    <w:rsid w:val="007E3300"/>
    <w:rsid w:val="007E3899"/>
    <w:rsid w:val="007E429F"/>
    <w:rsid w:val="007E4431"/>
    <w:rsid w:val="007E479E"/>
    <w:rsid w:val="007E4DF2"/>
    <w:rsid w:val="007E5533"/>
    <w:rsid w:val="007E5555"/>
    <w:rsid w:val="007E5691"/>
    <w:rsid w:val="007E56DD"/>
    <w:rsid w:val="007E614B"/>
    <w:rsid w:val="007E6353"/>
    <w:rsid w:val="007E637E"/>
    <w:rsid w:val="007E6C96"/>
    <w:rsid w:val="007E7BB8"/>
    <w:rsid w:val="007E7BEA"/>
    <w:rsid w:val="007F0400"/>
    <w:rsid w:val="007F040C"/>
    <w:rsid w:val="007F068D"/>
    <w:rsid w:val="007F0A9F"/>
    <w:rsid w:val="007F1042"/>
    <w:rsid w:val="007F12BA"/>
    <w:rsid w:val="007F1B06"/>
    <w:rsid w:val="007F215B"/>
    <w:rsid w:val="007F268D"/>
    <w:rsid w:val="007F2907"/>
    <w:rsid w:val="007F2930"/>
    <w:rsid w:val="007F2AD8"/>
    <w:rsid w:val="007F2BEA"/>
    <w:rsid w:val="007F345B"/>
    <w:rsid w:val="007F36BA"/>
    <w:rsid w:val="007F3919"/>
    <w:rsid w:val="007F3DCD"/>
    <w:rsid w:val="007F497F"/>
    <w:rsid w:val="007F5124"/>
    <w:rsid w:val="007F53C0"/>
    <w:rsid w:val="007F577C"/>
    <w:rsid w:val="007F58C2"/>
    <w:rsid w:val="007F6A3A"/>
    <w:rsid w:val="007F6AC2"/>
    <w:rsid w:val="00800E47"/>
    <w:rsid w:val="008011A2"/>
    <w:rsid w:val="00801AB1"/>
    <w:rsid w:val="00802383"/>
    <w:rsid w:val="008024E5"/>
    <w:rsid w:val="00802C82"/>
    <w:rsid w:val="008033B8"/>
    <w:rsid w:val="008033C1"/>
    <w:rsid w:val="00803689"/>
    <w:rsid w:val="008039B7"/>
    <w:rsid w:val="00803C2E"/>
    <w:rsid w:val="00803D71"/>
    <w:rsid w:val="00803DDC"/>
    <w:rsid w:val="00803EBA"/>
    <w:rsid w:val="0080498C"/>
    <w:rsid w:val="008049DB"/>
    <w:rsid w:val="008054B4"/>
    <w:rsid w:val="0080557B"/>
    <w:rsid w:val="00805B7B"/>
    <w:rsid w:val="00805D34"/>
    <w:rsid w:val="00806393"/>
    <w:rsid w:val="00806FF0"/>
    <w:rsid w:val="008079F4"/>
    <w:rsid w:val="00810A80"/>
    <w:rsid w:val="00811009"/>
    <w:rsid w:val="00811082"/>
    <w:rsid w:val="00811DFE"/>
    <w:rsid w:val="00812CAB"/>
    <w:rsid w:val="00813405"/>
    <w:rsid w:val="0081357E"/>
    <w:rsid w:val="00813B95"/>
    <w:rsid w:val="00813C9D"/>
    <w:rsid w:val="00814F99"/>
    <w:rsid w:val="008155EC"/>
    <w:rsid w:val="00815C51"/>
    <w:rsid w:val="00816062"/>
    <w:rsid w:val="008169BD"/>
    <w:rsid w:val="00816BEF"/>
    <w:rsid w:val="00816D29"/>
    <w:rsid w:val="008179EA"/>
    <w:rsid w:val="00817F99"/>
    <w:rsid w:val="0082025A"/>
    <w:rsid w:val="008207E2"/>
    <w:rsid w:val="0082096A"/>
    <w:rsid w:val="00820DEF"/>
    <w:rsid w:val="008210EA"/>
    <w:rsid w:val="00821B46"/>
    <w:rsid w:val="008222AD"/>
    <w:rsid w:val="00822399"/>
    <w:rsid w:val="00822512"/>
    <w:rsid w:val="00822561"/>
    <w:rsid w:val="008225F9"/>
    <w:rsid w:val="00822D3C"/>
    <w:rsid w:val="00822FFE"/>
    <w:rsid w:val="008230A0"/>
    <w:rsid w:val="00823691"/>
    <w:rsid w:val="008239AF"/>
    <w:rsid w:val="00823F26"/>
    <w:rsid w:val="00824448"/>
    <w:rsid w:val="00824A7C"/>
    <w:rsid w:val="0082530D"/>
    <w:rsid w:val="00825530"/>
    <w:rsid w:val="00827280"/>
    <w:rsid w:val="008275A6"/>
    <w:rsid w:val="00827773"/>
    <w:rsid w:val="00827B06"/>
    <w:rsid w:val="00827E2A"/>
    <w:rsid w:val="00830148"/>
    <w:rsid w:val="00830A50"/>
    <w:rsid w:val="00830AF2"/>
    <w:rsid w:val="00830BFC"/>
    <w:rsid w:val="00830D20"/>
    <w:rsid w:val="00830EAB"/>
    <w:rsid w:val="008310D2"/>
    <w:rsid w:val="00831937"/>
    <w:rsid w:val="00831F24"/>
    <w:rsid w:val="00832458"/>
    <w:rsid w:val="00832573"/>
    <w:rsid w:val="00832601"/>
    <w:rsid w:val="00832DD9"/>
    <w:rsid w:val="00833045"/>
    <w:rsid w:val="0083478D"/>
    <w:rsid w:val="0083687A"/>
    <w:rsid w:val="008368D4"/>
    <w:rsid w:val="0083775C"/>
    <w:rsid w:val="00837831"/>
    <w:rsid w:val="008400CE"/>
    <w:rsid w:val="00841487"/>
    <w:rsid w:val="0084170D"/>
    <w:rsid w:val="008425E8"/>
    <w:rsid w:val="00842ACC"/>
    <w:rsid w:val="00842BD7"/>
    <w:rsid w:val="008430B9"/>
    <w:rsid w:val="008443F1"/>
    <w:rsid w:val="00844AC8"/>
    <w:rsid w:val="0084510F"/>
    <w:rsid w:val="0084544D"/>
    <w:rsid w:val="008454E1"/>
    <w:rsid w:val="00845E68"/>
    <w:rsid w:val="008460C4"/>
    <w:rsid w:val="00846367"/>
    <w:rsid w:val="008469B2"/>
    <w:rsid w:val="00847032"/>
    <w:rsid w:val="008472DB"/>
    <w:rsid w:val="008476CA"/>
    <w:rsid w:val="008501E4"/>
    <w:rsid w:val="008502F2"/>
    <w:rsid w:val="00850E12"/>
    <w:rsid w:val="00850E57"/>
    <w:rsid w:val="0085101E"/>
    <w:rsid w:val="00852470"/>
    <w:rsid w:val="008524EA"/>
    <w:rsid w:val="0085254F"/>
    <w:rsid w:val="00852846"/>
    <w:rsid w:val="008538E8"/>
    <w:rsid w:val="00854CBF"/>
    <w:rsid w:val="00855C0E"/>
    <w:rsid w:val="00855CB8"/>
    <w:rsid w:val="00856419"/>
    <w:rsid w:val="00856618"/>
    <w:rsid w:val="008566CA"/>
    <w:rsid w:val="0085682D"/>
    <w:rsid w:val="008568C5"/>
    <w:rsid w:val="00856B2E"/>
    <w:rsid w:val="00856B6B"/>
    <w:rsid w:val="008576E8"/>
    <w:rsid w:val="008610C6"/>
    <w:rsid w:val="00861804"/>
    <w:rsid w:val="00862480"/>
    <w:rsid w:val="00862584"/>
    <w:rsid w:val="00862D18"/>
    <w:rsid w:val="0086305F"/>
    <w:rsid w:val="008632E4"/>
    <w:rsid w:val="00863557"/>
    <w:rsid w:val="008637BB"/>
    <w:rsid w:val="008638FB"/>
    <w:rsid w:val="008641A3"/>
    <w:rsid w:val="00864BA7"/>
    <w:rsid w:val="00864FA0"/>
    <w:rsid w:val="00864FD5"/>
    <w:rsid w:val="008650CB"/>
    <w:rsid w:val="00867216"/>
    <w:rsid w:val="0086743B"/>
    <w:rsid w:val="00867EF6"/>
    <w:rsid w:val="00870CEF"/>
    <w:rsid w:val="0087154B"/>
    <w:rsid w:val="00871579"/>
    <w:rsid w:val="00871793"/>
    <w:rsid w:val="00871B86"/>
    <w:rsid w:val="00872962"/>
    <w:rsid w:val="008729E8"/>
    <w:rsid w:val="008731BF"/>
    <w:rsid w:val="00873A05"/>
    <w:rsid w:val="00873C79"/>
    <w:rsid w:val="008742B8"/>
    <w:rsid w:val="00874AFA"/>
    <w:rsid w:val="00874BE6"/>
    <w:rsid w:val="00874BEF"/>
    <w:rsid w:val="00874C43"/>
    <w:rsid w:val="00874C88"/>
    <w:rsid w:val="00875044"/>
    <w:rsid w:val="008752CF"/>
    <w:rsid w:val="008752D5"/>
    <w:rsid w:val="00875D1B"/>
    <w:rsid w:val="00876093"/>
    <w:rsid w:val="0087748F"/>
    <w:rsid w:val="008774B2"/>
    <w:rsid w:val="00877570"/>
    <w:rsid w:val="008815C0"/>
    <w:rsid w:val="00881780"/>
    <w:rsid w:val="0088250C"/>
    <w:rsid w:val="008832BB"/>
    <w:rsid w:val="00884182"/>
    <w:rsid w:val="008844CC"/>
    <w:rsid w:val="00884DE8"/>
    <w:rsid w:val="0088512A"/>
    <w:rsid w:val="008864C3"/>
    <w:rsid w:val="00886B83"/>
    <w:rsid w:val="00886EC0"/>
    <w:rsid w:val="00887272"/>
    <w:rsid w:val="008877DB"/>
    <w:rsid w:val="00887AA2"/>
    <w:rsid w:val="008900AB"/>
    <w:rsid w:val="0089018B"/>
    <w:rsid w:val="00890AC9"/>
    <w:rsid w:val="008916E6"/>
    <w:rsid w:val="00891B0F"/>
    <w:rsid w:val="00892147"/>
    <w:rsid w:val="0089263D"/>
    <w:rsid w:val="008926B9"/>
    <w:rsid w:val="00892B86"/>
    <w:rsid w:val="00892BD6"/>
    <w:rsid w:val="008935B1"/>
    <w:rsid w:val="00893F4C"/>
    <w:rsid w:val="008940AA"/>
    <w:rsid w:val="00894579"/>
    <w:rsid w:val="00894649"/>
    <w:rsid w:val="00895364"/>
    <w:rsid w:val="008959FD"/>
    <w:rsid w:val="00895C6B"/>
    <w:rsid w:val="00895F61"/>
    <w:rsid w:val="00896D0A"/>
    <w:rsid w:val="0089751D"/>
    <w:rsid w:val="00897A46"/>
    <w:rsid w:val="008A0126"/>
    <w:rsid w:val="008A07C5"/>
    <w:rsid w:val="008A0954"/>
    <w:rsid w:val="008A0A8C"/>
    <w:rsid w:val="008A0D61"/>
    <w:rsid w:val="008A1786"/>
    <w:rsid w:val="008A1808"/>
    <w:rsid w:val="008A241B"/>
    <w:rsid w:val="008A2A96"/>
    <w:rsid w:val="008A3F58"/>
    <w:rsid w:val="008A4499"/>
    <w:rsid w:val="008A531F"/>
    <w:rsid w:val="008A596A"/>
    <w:rsid w:val="008A59F2"/>
    <w:rsid w:val="008A5DAC"/>
    <w:rsid w:val="008A636F"/>
    <w:rsid w:val="008A6F31"/>
    <w:rsid w:val="008A7065"/>
    <w:rsid w:val="008A78FE"/>
    <w:rsid w:val="008A79F4"/>
    <w:rsid w:val="008A7EC2"/>
    <w:rsid w:val="008B0E4F"/>
    <w:rsid w:val="008B11DE"/>
    <w:rsid w:val="008B1807"/>
    <w:rsid w:val="008B1874"/>
    <w:rsid w:val="008B2637"/>
    <w:rsid w:val="008B2706"/>
    <w:rsid w:val="008B2D1E"/>
    <w:rsid w:val="008B3114"/>
    <w:rsid w:val="008B319C"/>
    <w:rsid w:val="008B31E9"/>
    <w:rsid w:val="008B3E6B"/>
    <w:rsid w:val="008B4390"/>
    <w:rsid w:val="008B4F99"/>
    <w:rsid w:val="008B5768"/>
    <w:rsid w:val="008B591C"/>
    <w:rsid w:val="008B5B1F"/>
    <w:rsid w:val="008B5F93"/>
    <w:rsid w:val="008B5FD5"/>
    <w:rsid w:val="008B63BB"/>
    <w:rsid w:val="008B6948"/>
    <w:rsid w:val="008B6A7F"/>
    <w:rsid w:val="008B6DA0"/>
    <w:rsid w:val="008B6E0E"/>
    <w:rsid w:val="008B6E62"/>
    <w:rsid w:val="008B6E85"/>
    <w:rsid w:val="008B761D"/>
    <w:rsid w:val="008B7C4A"/>
    <w:rsid w:val="008C0190"/>
    <w:rsid w:val="008C01FF"/>
    <w:rsid w:val="008C0A9D"/>
    <w:rsid w:val="008C0AFD"/>
    <w:rsid w:val="008C17E1"/>
    <w:rsid w:val="008C1961"/>
    <w:rsid w:val="008C32C7"/>
    <w:rsid w:val="008C455A"/>
    <w:rsid w:val="008C4CA8"/>
    <w:rsid w:val="008C4EDA"/>
    <w:rsid w:val="008C5305"/>
    <w:rsid w:val="008C5566"/>
    <w:rsid w:val="008C562A"/>
    <w:rsid w:val="008C5863"/>
    <w:rsid w:val="008C69A9"/>
    <w:rsid w:val="008C6D7A"/>
    <w:rsid w:val="008C7124"/>
    <w:rsid w:val="008C713E"/>
    <w:rsid w:val="008C794E"/>
    <w:rsid w:val="008C7B9B"/>
    <w:rsid w:val="008C7FF7"/>
    <w:rsid w:val="008D07A1"/>
    <w:rsid w:val="008D0D6B"/>
    <w:rsid w:val="008D0E73"/>
    <w:rsid w:val="008D1279"/>
    <w:rsid w:val="008D14B9"/>
    <w:rsid w:val="008D1648"/>
    <w:rsid w:val="008D16DD"/>
    <w:rsid w:val="008D2745"/>
    <w:rsid w:val="008D2A84"/>
    <w:rsid w:val="008D3C40"/>
    <w:rsid w:val="008D4D1D"/>
    <w:rsid w:val="008D50BF"/>
    <w:rsid w:val="008D5D67"/>
    <w:rsid w:val="008D5F2F"/>
    <w:rsid w:val="008D6448"/>
    <w:rsid w:val="008D66D8"/>
    <w:rsid w:val="008D682A"/>
    <w:rsid w:val="008D751E"/>
    <w:rsid w:val="008D7E7E"/>
    <w:rsid w:val="008E02A6"/>
    <w:rsid w:val="008E02FA"/>
    <w:rsid w:val="008E1751"/>
    <w:rsid w:val="008E1873"/>
    <w:rsid w:val="008E1922"/>
    <w:rsid w:val="008E1CD3"/>
    <w:rsid w:val="008E1F25"/>
    <w:rsid w:val="008E27CB"/>
    <w:rsid w:val="008E2AE3"/>
    <w:rsid w:val="008E449D"/>
    <w:rsid w:val="008E4F42"/>
    <w:rsid w:val="008E5072"/>
    <w:rsid w:val="008E578D"/>
    <w:rsid w:val="008E57B4"/>
    <w:rsid w:val="008E58A8"/>
    <w:rsid w:val="008E6374"/>
    <w:rsid w:val="008E6791"/>
    <w:rsid w:val="008E72A7"/>
    <w:rsid w:val="008E7C43"/>
    <w:rsid w:val="008F0232"/>
    <w:rsid w:val="008F04AE"/>
    <w:rsid w:val="008F0682"/>
    <w:rsid w:val="008F06E3"/>
    <w:rsid w:val="008F1581"/>
    <w:rsid w:val="008F23FE"/>
    <w:rsid w:val="008F24C2"/>
    <w:rsid w:val="008F279E"/>
    <w:rsid w:val="008F2820"/>
    <w:rsid w:val="008F2C96"/>
    <w:rsid w:val="008F3767"/>
    <w:rsid w:val="008F3AB4"/>
    <w:rsid w:val="008F432B"/>
    <w:rsid w:val="008F43F9"/>
    <w:rsid w:val="008F4452"/>
    <w:rsid w:val="008F4F69"/>
    <w:rsid w:val="008F4FFD"/>
    <w:rsid w:val="008F53DF"/>
    <w:rsid w:val="008F54DD"/>
    <w:rsid w:val="008F6E39"/>
    <w:rsid w:val="008F72A3"/>
    <w:rsid w:val="00900327"/>
    <w:rsid w:val="00900473"/>
    <w:rsid w:val="009007BB"/>
    <w:rsid w:val="00900ED9"/>
    <w:rsid w:val="009013F6"/>
    <w:rsid w:val="00901880"/>
    <w:rsid w:val="009018CE"/>
    <w:rsid w:val="00901D16"/>
    <w:rsid w:val="00901EB2"/>
    <w:rsid w:val="00902AA5"/>
    <w:rsid w:val="009039D4"/>
    <w:rsid w:val="00904000"/>
    <w:rsid w:val="00904F14"/>
    <w:rsid w:val="0090562E"/>
    <w:rsid w:val="00905A66"/>
    <w:rsid w:val="00905DB4"/>
    <w:rsid w:val="00905F41"/>
    <w:rsid w:val="00906446"/>
    <w:rsid w:val="00906459"/>
    <w:rsid w:val="009068B9"/>
    <w:rsid w:val="00906C94"/>
    <w:rsid w:val="009071BB"/>
    <w:rsid w:val="00910402"/>
    <w:rsid w:val="00911100"/>
    <w:rsid w:val="00911F3B"/>
    <w:rsid w:val="009130F8"/>
    <w:rsid w:val="00913249"/>
    <w:rsid w:val="00913494"/>
    <w:rsid w:val="00913699"/>
    <w:rsid w:val="00913C46"/>
    <w:rsid w:val="00913E4F"/>
    <w:rsid w:val="00913F80"/>
    <w:rsid w:val="009144AB"/>
    <w:rsid w:val="009144D5"/>
    <w:rsid w:val="00914654"/>
    <w:rsid w:val="00914EC1"/>
    <w:rsid w:val="00914F50"/>
    <w:rsid w:val="009152A9"/>
    <w:rsid w:val="00915471"/>
    <w:rsid w:val="00915CC4"/>
    <w:rsid w:val="00916161"/>
    <w:rsid w:val="00916292"/>
    <w:rsid w:val="009170E7"/>
    <w:rsid w:val="009175C2"/>
    <w:rsid w:val="0091789A"/>
    <w:rsid w:val="00917D64"/>
    <w:rsid w:val="0092220B"/>
    <w:rsid w:val="0092251C"/>
    <w:rsid w:val="009226C5"/>
    <w:rsid w:val="009229C9"/>
    <w:rsid w:val="0092357A"/>
    <w:rsid w:val="00923D27"/>
    <w:rsid w:val="0092402B"/>
    <w:rsid w:val="00924436"/>
    <w:rsid w:val="00924A9F"/>
    <w:rsid w:val="00925042"/>
    <w:rsid w:val="009251E0"/>
    <w:rsid w:val="009257E0"/>
    <w:rsid w:val="009269BD"/>
    <w:rsid w:val="00926AA3"/>
    <w:rsid w:val="00926E00"/>
    <w:rsid w:val="00926E34"/>
    <w:rsid w:val="0093031B"/>
    <w:rsid w:val="00930B44"/>
    <w:rsid w:val="00931225"/>
    <w:rsid w:val="0093126B"/>
    <w:rsid w:val="0093128F"/>
    <w:rsid w:val="00931D72"/>
    <w:rsid w:val="00932256"/>
    <w:rsid w:val="00932288"/>
    <w:rsid w:val="00932774"/>
    <w:rsid w:val="00932A7C"/>
    <w:rsid w:val="0093324D"/>
    <w:rsid w:val="00933603"/>
    <w:rsid w:val="00934680"/>
    <w:rsid w:val="009350DA"/>
    <w:rsid w:val="0093570B"/>
    <w:rsid w:val="009357E4"/>
    <w:rsid w:val="0093646B"/>
    <w:rsid w:val="0093791B"/>
    <w:rsid w:val="00940D6C"/>
    <w:rsid w:val="00941303"/>
    <w:rsid w:val="0094165E"/>
    <w:rsid w:val="00941E8B"/>
    <w:rsid w:val="00941FD2"/>
    <w:rsid w:val="009429B6"/>
    <w:rsid w:val="009443AE"/>
    <w:rsid w:val="00944B51"/>
    <w:rsid w:val="00944BA6"/>
    <w:rsid w:val="00944CFB"/>
    <w:rsid w:val="00944E19"/>
    <w:rsid w:val="00944F50"/>
    <w:rsid w:val="00945199"/>
    <w:rsid w:val="009457AA"/>
    <w:rsid w:val="00945A29"/>
    <w:rsid w:val="009463D5"/>
    <w:rsid w:val="00946797"/>
    <w:rsid w:val="00946800"/>
    <w:rsid w:val="00946822"/>
    <w:rsid w:val="0094706D"/>
    <w:rsid w:val="0094795A"/>
    <w:rsid w:val="00947C03"/>
    <w:rsid w:val="009511EB"/>
    <w:rsid w:val="00951870"/>
    <w:rsid w:val="00951EE6"/>
    <w:rsid w:val="00952051"/>
    <w:rsid w:val="0095358F"/>
    <w:rsid w:val="00953ABF"/>
    <w:rsid w:val="00953D69"/>
    <w:rsid w:val="00954226"/>
    <w:rsid w:val="00954658"/>
    <w:rsid w:val="00954D8E"/>
    <w:rsid w:val="00956153"/>
    <w:rsid w:val="009561B4"/>
    <w:rsid w:val="009565AE"/>
    <w:rsid w:val="00956AA3"/>
    <w:rsid w:val="009574B7"/>
    <w:rsid w:val="009605F6"/>
    <w:rsid w:val="00960662"/>
    <w:rsid w:val="00960BD9"/>
    <w:rsid w:val="009611D3"/>
    <w:rsid w:val="0096123E"/>
    <w:rsid w:val="00962193"/>
    <w:rsid w:val="009627CF"/>
    <w:rsid w:val="00962E7D"/>
    <w:rsid w:val="0096406A"/>
    <w:rsid w:val="00964D10"/>
    <w:rsid w:val="00965121"/>
    <w:rsid w:val="00965153"/>
    <w:rsid w:val="0096531D"/>
    <w:rsid w:val="00965371"/>
    <w:rsid w:val="00965468"/>
    <w:rsid w:val="00965874"/>
    <w:rsid w:val="00965E71"/>
    <w:rsid w:val="009667F1"/>
    <w:rsid w:val="009668D3"/>
    <w:rsid w:val="009670C2"/>
    <w:rsid w:val="00967CDE"/>
    <w:rsid w:val="00970100"/>
    <w:rsid w:val="0097040B"/>
    <w:rsid w:val="00970D44"/>
    <w:rsid w:val="00972177"/>
    <w:rsid w:val="0097219F"/>
    <w:rsid w:val="00973366"/>
    <w:rsid w:val="00973DF4"/>
    <w:rsid w:val="00974624"/>
    <w:rsid w:val="0097469B"/>
    <w:rsid w:val="00975087"/>
    <w:rsid w:val="00975C59"/>
    <w:rsid w:val="009760F9"/>
    <w:rsid w:val="00976215"/>
    <w:rsid w:val="00976309"/>
    <w:rsid w:val="009773D6"/>
    <w:rsid w:val="00977491"/>
    <w:rsid w:val="00977C0C"/>
    <w:rsid w:val="00980588"/>
    <w:rsid w:val="00980C2C"/>
    <w:rsid w:val="00982626"/>
    <w:rsid w:val="00982A19"/>
    <w:rsid w:val="00982F86"/>
    <w:rsid w:val="00983210"/>
    <w:rsid w:val="009833D1"/>
    <w:rsid w:val="0098376A"/>
    <w:rsid w:val="00983D24"/>
    <w:rsid w:val="00983F50"/>
    <w:rsid w:val="0098413C"/>
    <w:rsid w:val="0098560B"/>
    <w:rsid w:val="0098605C"/>
    <w:rsid w:val="00986071"/>
    <w:rsid w:val="00986B99"/>
    <w:rsid w:val="00987290"/>
    <w:rsid w:val="009872EB"/>
    <w:rsid w:val="009876EE"/>
    <w:rsid w:val="00987AA2"/>
    <w:rsid w:val="00987B8C"/>
    <w:rsid w:val="00987CEE"/>
    <w:rsid w:val="009905DE"/>
    <w:rsid w:val="00990C19"/>
    <w:rsid w:val="00990EB2"/>
    <w:rsid w:val="00991B50"/>
    <w:rsid w:val="00991CC7"/>
    <w:rsid w:val="00991D80"/>
    <w:rsid w:val="00991EA5"/>
    <w:rsid w:val="009920AC"/>
    <w:rsid w:val="009923F6"/>
    <w:rsid w:val="00992863"/>
    <w:rsid w:val="00992AD4"/>
    <w:rsid w:val="00992B33"/>
    <w:rsid w:val="00992B8E"/>
    <w:rsid w:val="00993DE9"/>
    <w:rsid w:val="009945E8"/>
    <w:rsid w:val="00994FC1"/>
    <w:rsid w:val="00994FC7"/>
    <w:rsid w:val="009959BD"/>
    <w:rsid w:val="00996363"/>
    <w:rsid w:val="00996F08"/>
    <w:rsid w:val="00997309"/>
    <w:rsid w:val="00997DE4"/>
    <w:rsid w:val="009A0338"/>
    <w:rsid w:val="009A034D"/>
    <w:rsid w:val="009A055F"/>
    <w:rsid w:val="009A0F7D"/>
    <w:rsid w:val="009A1248"/>
    <w:rsid w:val="009A1344"/>
    <w:rsid w:val="009A1365"/>
    <w:rsid w:val="009A14FA"/>
    <w:rsid w:val="009A197F"/>
    <w:rsid w:val="009A20BC"/>
    <w:rsid w:val="009A24FB"/>
    <w:rsid w:val="009A26E1"/>
    <w:rsid w:val="009A28DA"/>
    <w:rsid w:val="009A2CF1"/>
    <w:rsid w:val="009A3ADC"/>
    <w:rsid w:val="009A3C08"/>
    <w:rsid w:val="009A4882"/>
    <w:rsid w:val="009A4AA5"/>
    <w:rsid w:val="009A500C"/>
    <w:rsid w:val="009A55FF"/>
    <w:rsid w:val="009A57CD"/>
    <w:rsid w:val="009A5D5A"/>
    <w:rsid w:val="009A5DEE"/>
    <w:rsid w:val="009A6277"/>
    <w:rsid w:val="009A6451"/>
    <w:rsid w:val="009A6783"/>
    <w:rsid w:val="009A73C8"/>
    <w:rsid w:val="009A76E5"/>
    <w:rsid w:val="009A7AFF"/>
    <w:rsid w:val="009A7D13"/>
    <w:rsid w:val="009B0472"/>
    <w:rsid w:val="009B0DA6"/>
    <w:rsid w:val="009B11C6"/>
    <w:rsid w:val="009B1362"/>
    <w:rsid w:val="009B15B7"/>
    <w:rsid w:val="009B1A87"/>
    <w:rsid w:val="009B21EE"/>
    <w:rsid w:val="009B2247"/>
    <w:rsid w:val="009B2576"/>
    <w:rsid w:val="009B297F"/>
    <w:rsid w:val="009B31C1"/>
    <w:rsid w:val="009B3D52"/>
    <w:rsid w:val="009B4548"/>
    <w:rsid w:val="009B4699"/>
    <w:rsid w:val="009B4E55"/>
    <w:rsid w:val="009B506D"/>
    <w:rsid w:val="009B55EE"/>
    <w:rsid w:val="009B5882"/>
    <w:rsid w:val="009B6452"/>
    <w:rsid w:val="009B70E8"/>
    <w:rsid w:val="009C0631"/>
    <w:rsid w:val="009C0C86"/>
    <w:rsid w:val="009C1008"/>
    <w:rsid w:val="009C1809"/>
    <w:rsid w:val="009C1AFF"/>
    <w:rsid w:val="009C206C"/>
    <w:rsid w:val="009C218C"/>
    <w:rsid w:val="009C21E3"/>
    <w:rsid w:val="009C222F"/>
    <w:rsid w:val="009C25F1"/>
    <w:rsid w:val="009C2C60"/>
    <w:rsid w:val="009C372E"/>
    <w:rsid w:val="009C3B12"/>
    <w:rsid w:val="009C3DBD"/>
    <w:rsid w:val="009C3EC8"/>
    <w:rsid w:val="009C4186"/>
    <w:rsid w:val="009C47F5"/>
    <w:rsid w:val="009C4C4F"/>
    <w:rsid w:val="009C53AE"/>
    <w:rsid w:val="009C59C1"/>
    <w:rsid w:val="009C5AD0"/>
    <w:rsid w:val="009C6134"/>
    <w:rsid w:val="009C6703"/>
    <w:rsid w:val="009C69CD"/>
    <w:rsid w:val="009C6D2B"/>
    <w:rsid w:val="009C7301"/>
    <w:rsid w:val="009C7651"/>
    <w:rsid w:val="009C788F"/>
    <w:rsid w:val="009C79AB"/>
    <w:rsid w:val="009C7ACB"/>
    <w:rsid w:val="009C7EF2"/>
    <w:rsid w:val="009D135A"/>
    <w:rsid w:val="009D1A50"/>
    <w:rsid w:val="009D2B39"/>
    <w:rsid w:val="009D2F15"/>
    <w:rsid w:val="009D321C"/>
    <w:rsid w:val="009D37C6"/>
    <w:rsid w:val="009D3F25"/>
    <w:rsid w:val="009D4134"/>
    <w:rsid w:val="009D4210"/>
    <w:rsid w:val="009D4A53"/>
    <w:rsid w:val="009D4B3F"/>
    <w:rsid w:val="009D500B"/>
    <w:rsid w:val="009D57AF"/>
    <w:rsid w:val="009D5899"/>
    <w:rsid w:val="009D5EFF"/>
    <w:rsid w:val="009D648F"/>
    <w:rsid w:val="009D737C"/>
    <w:rsid w:val="009D7811"/>
    <w:rsid w:val="009D7EC6"/>
    <w:rsid w:val="009E0313"/>
    <w:rsid w:val="009E1372"/>
    <w:rsid w:val="009E1E04"/>
    <w:rsid w:val="009E1FF9"/>
    <w:rsid w:val="009E31F4"/>
    <w:rsid w:val="009E38CE"/>
    <w:rsid w:val="009E4179"/>
    <w:rsid w:val="009E4242"/>
    <w:rsid w:val="009E4732"/>
    <w:rsid w:val="009E57E8"/>
    <w:rsid w:val="009E59F4"/>
    <w:rsid w:val="009E5D79"/>
    <w:rsid w:val="009E6017"/>
    <w:rsid w:val="009E7266"/>
    <w:rsid w:val="009E7B1E"/>
    <w:rsid w:val="009E7D74"/>
    <w:rsid w:val="009F0190"/>
    <w:rsid w:val="009F01B8"/>
    <w:rsid w:val="009F047C"/>
    <w:rsid w:val="009F0B0F"/>
    <w:rsid w:val="009F0F0E"/>
    <w:rsid w:val="009F1217"/>
    <w:rsid w:val="009F1CDD"/>
    <w:rsid w:val="009F1D5A"/>
    <w:rsid w:val="009F1DEF"/>
    <w:rsid w:val="009F2418"/>
    <w:rsid w:val="009F2588"/>
    <w:rsid w:val="009F36C5"/>
    <w:rsid w:val="009F3CE4"/>
    <w:rsid w:val="009F3D5F"/>
    <w:rsid w:val="009F51A2"/>
    <w:rsid w:val="009F5F4C"/>
    <w:rsid w:val="009F6D94"/>
    <w:rsid w:val="009F7480"/>
    <w:rsid w:val="009F7689"/>
    <w:rsid w:val="009F7EC1"/>
    <w:rsid w:val="00A00170"/>
    <w:rsid w:val="00A00BB2"/>
    <w:rsid w:val="00A01046"/>
    <w:rsid w:val="00A013B0"/>
    <w:rsid w:val="00A01E51"/>
    <w:rsid w:val="00A02578"/>
    <w:rsid w:val="00A0323C"/>
    <w:rsid w:val="00A03C6A"/>
    <w:rsid w:val="00A04285"/>
    <w:rsid w:val="00A04494"/>
    <w:rsid w:val="00A04767"/>
    <w:rsid w:val="00A0546E"/>
    <w:rsid w:val="00A0551C"/>
    <w:rsid w:val="00A05BB8"/>
    <w:rsid w:val="00A06295"/>
    <w:rsid w:val="00A06427"/>
    <w:rsid w:val="00A07051"/>
    <w:rsid w:val="00A076BA"/>
    <w:rsid w:val="00A121A7"/>
    <w:rsid w:val="00A121BF"/>
    <w:rsid w:val="00A12416"/>
    <w:rsid w:val="00A136C6"/>
    <w:rsid w:val="00A136CE"/>
    <w:rsid w:val="00A13755"/>
    <w:rsid w:val="00A13A51"/>
    <w:rsid w:val="00A13A89"/>
    <w:rsid w:val="00A13AA8"/>
    <w:rsid w:val="00A13FE3"/>
    <w:rsid w:val="00A14158"/>
    <w:rsid w:val="00A14256"/>
    <w:rsid w:val="00A146AA"/>
    <w:rsid w:val="00A14BAC"/>
    <w:rsid w:val="00A14D5C"/>
    <w:rsid w:val="00A153D0"/>
    <w:rsid w:val="00A154F9"/>
    <w:rsid w:val="00A158CC"/>
    <w:rsid w:val="00A15D6B"/>
    <w:rsid w:val="00A16271"/>
    <w:rsid w:val="00A1666B"/>
    <w:rsid w:val="00A16954"/>
    <w:rsid w:val="00A17BA4"/>
    <w:rsid w:val="00A207DC"/>
    <w:rsid w:val="00A20CEB"/>
    <w:rsid w:val="00A21118"/>
    <w:rsid w:val="00A219FC"/>
    <w:rsid w:val="00A21F8C"/>
    <w:rsid w:val="00A22284"/>
    <w:rsid w:val="00A22977"/>
    <w:rsid w:val="00A2330C"/>
    <w:rsid w:val="00A239A9"/>
    <w:rsid w:val="00A23A82"/>
    <w:rsid w:val="00A23B89"/>
    <w:rsid w:val="00A241F9"/>
    <w:rsid w:val="00A24437"/>
    <w:rsid w:val="00A24862"/>
    <w:rsid w:val="00A252B6"/>
    <w:rsid w:val="00A2544C"/>
    <w:rsid w:val="00A25767"/>
    <w:rsid w:val="00A25FFF"/>
    <w:rsid w:val="00A2607B"/>
    <w:rsid w:val="00A26CCB"/>
    <w:rsid w:val="00A27980"/>
    <w:rsid w:val="00A27A38"/>
    <w:rsid w:val="00A27B3B"/>
    <w:rsid w:val="00A27C3C"/>
    <w:rsid w:val="00A27D03"/>
    <w:rsid w:val="00A27DB4"/>
    <w:rsid w:val="00A30E89"/>
    <w:rsid w:val="00A314A0"/>
    <w:rsid w:val="00A31598"/>
    <w:rsid w:val="00A319C1"/>
    <w:rsid w:val="00A31ADE"/>
    <w:rsid w:val="00A31C7D"/>
    <w:rsid w:val="00A320DB"/>
    <w:rsid w:val="00A3249C"/>
    <w:rsid w:val="00A32A75"/>
    <w:rsid w:val="00A33C93"/>
    <w:rsid w:val="00A3410E"/>
    <w:rsid w:val="00A35ACD"/>
    <w:rsid w:val="00A35AFF"/>
    <w:rsid w:val="00A36A84"/>
    <w:rsid w:val="00A370B4"/>
    <w:rsid w:val="00A37836"/>
    <w:rsid w:val="00A37C79"/>
    <w:rsid w:val="00A40288"/>
    <w:rsid w:val="00A406E6"/>
    <w:rsid w:val="00A409A3"/>
    <w:rsid w:val="00A41771"/>
    <w:rsid w:val="00A41B17"/>
    <w:rsid w:val="00A421B2"/>
    <w:rsid w:val="00A42796"/>
    <w:rsid w:val="00A4292D"/>
    <w:rsid w:val="00A42E17"/>
    <w:rsid w:val="00A4329A"/>
    <w:rsid w:val="00A4334A"/>
    <w:rsid w:val="00A43DB0"/>
    <w:rsid w:val="00A43F59"/>
    <w:rsid w:val="00A443E2"/>
    <w:rsid w:val="00A44D4F"/>
    <w:rsid w:val="00A450A0"/>
    <w:rsid w:val="00A45B2B"/>
    <w:rsid w:val="00A45CC2"/>
    <w:rsid w:val="00A50E22"/>
    <w:rsid w:val="00A5145B"/>
    <w:rsid w:val="00A51586"/>
    <w:rsid w:val="00A52936"/>
    <w:rsid w:val="00A52EE9"/>
    <w:rsid w:val="00A53746"/>
    <w:rsid w:val="00A54141"/>
    <w:rsid w:val="00A541FD"/>
    <w:rsid w:val="00A54811"/>
    <w:rsid w:val="00A54BD8"/>
    <w:rsid w:val="00A54CB9"/>
    <w:rsid w:val="00A551E5"/>
    <w:rsid w:val="00A55308"/>
    <w:rsid w:val="00A55987"/>
    <w:rsid w:val="00A560B3"/>
    <w:rsid w:val="00A56190"/>
    <w:rsid w:val="00A56340"/>
    <w:rsid w:val="00A56F02"/>
    <w:rsid w:val="00A57A69"/>
    <w:rsid w:val="00A57C92"/>
    <w:rsid w:val="00A57F82"/>
    <w:rsid w:val="00A608B7"/>
    <w:rsid w:val="00A60FE1"/>
    <w:rsid w:val="00A6122A"/>
    <w:rsid w:val="00A61836"/>
    <w:rsid w:val="00A61853"/>
    <w:rsid w:val="00A618C6"/>
    <w:rsid w:val="00A62A4D"/>
    <w:rsid w:val="00A62CC5"/>
    <w:rsid w:val="00A6317B"/>
    <w:rsid w:val="00A63184"/>
    <w:rsid w:val="00A63BD6"/>
    <w:rsid w:val="00A63DF1"/>
    <w:rsid w:val="00A64096"/>
    <w:rsid w:val="00A6410C"/>
    <w:rsid w:val="00A6435A"/>
    <w:rsid w:val="00A647CD"/>
    <w:rsid w:val="00A6560B"/>
    <w:rsid w:val="00A65C42"/>
    <w:rsid w:val="00A65EF7"/>
    <w:rsid w:val="00A66396"/>
    <w:rsid w:val="00A671D1"/>
    <w:rsid w:val="00A67879"/>
    <w:rsid w:val="00A67D98"/>
    <w:rsid w:val="00A67EF5"/>
    <w:rsid w:val="00A704EA"/>
    <w:rsid w:val="00A7234D"/>
    <w:rsid w:val="00A72E28"/>
    <w:rsid w:val="00A737D5"/>
    <w:rsid w:val="00A738B1"/>
    <w:rsid w:val="00A73F50"/>
    <w:rsid w:val="00A74535"/>
    <w:rsid w:val="00A754DD"/>
    <w:rsid w:val="00A75510"/>
    <w:rsid w:val="00A75723"/>
    <w:rsid w:val="00A75E47"/>
    <w:rsid w:val="00A766AD"/>
    <w:rsid w:val="00A76961"/>
    <w:rsid w:val="00A76BFB"/>
    <w:rsid w:val="00A77663"/>
    <w:rsid w:val="00A8122B"/>
    <w:rsid w:val="00A81726"/>
    <w:rsid w:val="00A81A20"/>
    <w:rsid w:val="00A81B8D"/>
    <w:rsid w:val="00A81EC8"/>
    <w:rsid w:val="00A82EDC"/>
    <w:rsid w:val="00A82FA9"/>
    <w:rsid w:val="00A83366"/>
    <w:rsid w:val="00A83624"/>
    <w:rsid w:val="00A83DDC"/>
    <w:rsid w:val="00A83F37"/>
    <w:rsid w:val="00A84018"/>
    <w:rsid w:val="00A8418F"/>
    <w:rsid w:val="00A842A3"/>
    <w:rsid w:val="00A84B94"/>
    <w:rsid w:val="00A84BED"/>
    <w:rsid w:val="00A8509E"/>
    <w:rsid w:val="00A8536F"/>
    <w:rsid w:val="00A857C4"/>
    <w:rsid w:val="00A85AF6"/>
    <w:rsid w:val="00A85CD9"/>
    <w:rsid w:val="00A85E27"/>
    <w:rsid w:val="00A86A96"/>
    <w:rsid w:val="00A86D6F"/>
    <w:rsid w:val="00A86E3E"/>
    <w:rsid w:val="00A86EE2"/>
    <w:rsid w:val="00A874D2"/>
    <w:rsid w:val="00A87BAE"/>
    <w:rsid w:val="00A90976"/>
    <w:rsid w:val="00A913A1"/>
    <w:rsid w:val="00A91ACB"/>
    <w:rsid w:val="00A91AF5"/>
    <w:rsid w:val="00A92584"/>
    <w:rsid w:val="00A925A7"/>
    <w:rsid w:val="00A925DB"/>
    <w:rsid w:val="00A930BB"/>
    <w:rsid w:val="00A933F4"/>
    <w:rsid w:val="00A93DC6"/>
    <w:rsid w:val="00A94354"/>
    <w:rsid w:val="00A94796"/>
    <w:rsid w:val="00A94CEF"/>
    <w:rsid w:val="00A94F8F"/>
    <w:rsid w:val="00A9501F"/>
    <w:rsid w:val="00A951AC"/>
    <w:rsid w:val="00A951C2"/>
    <w:rsid w:val="00A95452"/>
    <w:rsid w:val="00A95DFD"/>
    <w:rsid w:val="00A95EE0"/>
    <w:rsid w:val="00A96EF6"/>
    <w:rsid w:val="00AA0925"/>
    <w:rsid w:val="00AA096E"/>
    <w:rsid w:val="00AA0D9E"/>
    <w:rsid w:val="00AA1293"/>
    <w:rsid w:val="00AA14C3"/>
    <w:rsid w:val="00AA188D"/>
    <w:rsid w:val="00AA321B"/>
    <w:rsid w:val="00AA3EDF"/>
    <w:rsid w:val="00AA411A"/>
    <w:rsid w:val="00AA4220"/>
    <w:rsid w:val="00AA4239"/>
    <w:rsid w:val="00AA4D46"/>
    <w:rsid w:val="00AA54AE"/>
    <w:rsid w:val="00AA5F04"/>
    <w:rsid w:val="00AA6816"/>
    <w:rsid w:val="00AA69E5"/>
    <w:rsid w:val="00AA6D4E"/>
    <w:rsid w:val="00AA73D0"/>
    <w:rsid w:val="00AA75CE"/>
    <w:rsid w:val="00AB023A"/>
    <w:rsid w:val="00AB0AFB"/>
    <w:rsid w:val="00AB0C43"/>
    <w:rsid w:val="00AB1082"/>
    <w:rsid w:val="00AB1098"/>
    <w:rsid w:val="00AB1102"/>
    <w:rsid w:val="00AB173C"/>
    <w:rsid w:val="00AB1B38"/>
    <w:rsid w:val="00AB1E82"/>
    <w:rsid w:val="00AB217D"/>
    <w:rsid w:val="00AB2581"/>
    <w:rsid w:val="00AB2643"/>
    <w:rsid w:val="00AB27C6"/>
    <w:rsid w:val="00AB3031"/>
    <w:rsid w:val="00AB3379"/>
    <w:rsid w:val="00AB3F05"/>
    <w:rsid w:val="00AB4013"/>
    <w:rsid w:val="00AB401F"/>
    <w:rsid w:val="00AB462F"/>
    <w:rsid w:val="00AB4C0D"/>
    <w:rsid w:val="00AB4DB7"/>
    <w:rsid w:val="00AB557D"/>
    <w:rsid w:val="00AB6477"/>
    <w:rsid w:val="00AB6533"/>
    <w:rsid w:val="00AB689D"/>
    <w:rsid w:val="00AB6EB6"/>
    <w:rsid w:val="00AB7675"/>
    <w:rsid w:val="00AB7E48"/>
    <w:rsid w:val="00AC070D"/>
    <w:rsid w:val="00AC0DE8"/>
    <w:rsid w:val="00AC1030"/>
    <w:rsid w:val="00AC1A14"/>
    <w:rsid w:val="00AC2121"/>
    <w:rsid w:val="00AC2A94"/>
    <w:rsid w:val="00AC322C"/>
    <w:rsid w:val="00AC33E2"/>
    <w:rsid w:val="00AC3674"/>
    <w:rsid w:val="00AC3F97"/>
    <w:rsid w:val="00AC4466"/>
    <w:rsid w:val="00AC4A20"/>
    <w:rsid w:val="00AC4FEA"/>
    <w:rsid w:val="00AC5213"/>
    <w:rsid w:val="00AC53F3"/>
    <w:rsid w:val="00AC584E"/>
    <w:rsid w:val="00AC5B6E"/>
    <w:rsid w:val="00AC5E1A"/>
    <w:rsid w:val="00AC70F7"/>
    <w:rsid w:val="00AC7B80"/>
    <w:rsid w:val="00AC7D80"/>
    <w:rsid w:val="00AD073E"/>
    <w:rsid w:val="00AD0A32"/>
    <w:rsid w:val="00AD1442"/>
    <w:rsid w:val="00AD14AB"/>
    <w:rsid w:val="00AD1B73"/>
    <w:rsid w:val="00AD20ED"/>
    <w:rsid w:val="00AD20FA"/>
    <w:rsid w:val="00AD26B9"/>
    <w:rsid w:val="00AD2F04"/>
    <w:rsid w:val="00AD2FE7"/>
    <w:rsid w:val="00AD30DD"/>
    <w:rsid w:val="00AD3BC2"/>
    <w:rsid w:val="00AD3C4C"/>
    <w:rsid w:val="00AD4264"/>
    <w:rsid w:val="00AD4434"/>
    <w:rsid w:val="00AD4D17"/>
    <w:rsid w:val="00AD5004"/>
    <w:rsid w:val="00AD5334"/>
    <w:rsid w:val="00AD53AA"/>
    <w:rsid w:val="00AD6826"/>
    <w:rsid w:val="00AD72BC"/>
    <w:rsid w:val="00AD79BF"/>
    <w:rsid w:val="00AD7C84"/>
    <w:rsid w:val="00AE01F1"/>
    <w:rsid w:val="00AE07E1"/>
    <w:rsid w:val="00AE1449"/>
    <w:rsid w:val="00AE1D52"/>
    <w:rsid w:val="00AE2133"/>
    <w:rsid w:val="00AE2AD5"/>
    <w:rsid w:val="00AE3344"/>
    <w:rsid w:val="00AE43CD"/>
    <w:rsid w:val="00AE43F4"/>
    <w:rsid w:val="00AE5099"/>
    <w:rsid w:val="00AE50D3"/>
    <w:rsid w:val="00AE606A"/>
    <w:rsid w:val="00AE6F21"/>
    <w:rsid w:val="00AF013B"/>
    <w:rsid w:val="00AF0A66"/>
    <w:rsid w:val="00AF0CF8"/>
    <w:rsid w:val="00AF1658"/>
    <w:rsid w:val="00AF262C"/>
    <w:rsid w:val="00AF2A5A"/>
    <w:rsid w:val="00AF32D8"/>
    <w:rsid w:val="00AF4049"/>
    <w:rsid w:val="00AF415A"/>
    <w:rsid w:val="00AF44F2"/>
    <w:rsid w:val="00AF4950"/>
    <w:rsid w:val="00AF53AB"/>
    <w:rsid w:val="00AF53BA"/>
    <w:rsid w:val="00AF64D9"/>
    <w:rsid w:val="00AF69B4"/>
    <w:rsid w:val="00AF717B"/>
    <w:rsid w:val="00B00A2E"/>
    <w:rsid w:val="00B00CD0"/>
    <w:rsid w:val="00B00D77"/>
    <w:rsid w:val="00B01138"/>
    <w:rsid w:val="00B0117B"/>
    <w:rsid w:val="00B011BD"/>
    <w:rsid w:val="00B01283"/>
    <w:rsid w:val="00B0153C"/>
    <w:rsid w:val="00B0269B"/>
    <w:rsid w:val="00B02A46"/>
    <w:rsid w:val="00B035B9"/>
    <w:rsid w:val="00B03EBB"/>
    <w:rsid w:val="00B04DD4"/>
    <w:rsid w:val="00B05993"/>
    <w:rsid w:val="00B060CD"/>
    <w:rsid w:val="00B0686C"/>
    <w:rsid w:val="00B06E97"/>
    <w:rsid w:val="00B102AD"/>
    <w:rsid w:val="00B10681"/>
    <w:rsid w:val="00B10B50"/>
    <w:rsid w:val="00B1149B"/>
    <w:rsid w:val="00B116D4"/>
    <w:rsid w:val="00B116E5"/>
    <w:rsid w:val="00B12191"/>
    <w:rsid w:val="00B129E6"/>
    <w:rsid w:val="00B12F04"/>
    <w:rsid w:val="00B13082"/>
    <w:rsid w:val="00B134E7"/>
    <w:rsid w:val="00B13A79"/>
    <w:rsid w:val="00B14075"/>
    <w:rsid w:val="00B14FC0"/>
    <w:rsid w:val="00B159F7"/>
    <w:rsid w:val="00B1641F"/>
    <w:rsid w:val="00B16524"/>
    <w:rsid w:val="00B165E7"/>
    <w:rsid w:val="00B16E86"/>
    <w:rsid w:val="00B170A8"/>
    <w:rsid w:val="00B17C0B"/>
    <w:rsid w:val="00B20364"/>
    <w:rsid w:val="00B20E6F"/>
    <w:rsid w:val="00B20EED"/>
    <w:rsid w:val="00B211F2"/>
    <w:rsid w:val="00B2130C"/>
    <w:rsid w:val="00B215D0"/>
    <w:rsid w:val="00B21EDE"/>
    <w:rsid w:val="00B222B9"/>
    <w:rsid w:val="00B2244B"/>
    <w:rsid w:val="00B226A9"/>
    <w:rsid w:val="00B2300D"/>
    <w:rsid w:val="00B2303C"/>
    <w:rsid w:val="00B230F6"/>
    <w:rsid w:val="00B23139"/>
    <w:rsid w:val="00B232D6"/>
    <w:rsid w:val="00B23307"/>
    <w:rsid w:val="00B23539"/>
    <w:rsid w:val="00B23551"/>
    <w:rsid w:val="00B24DC8"/>
    <w:rsid w:val="00B25335"/>
    <w:rsid w:val="00B25CBD"/>
    <w:rsid w:val="00B26391"/>
    <w:rsid w:val="00B26A06"/>
    <w:rsid w:val="00B27AD5"/>
    <w:rsid w:val="00B27F3D"/>
    <w:rsid w:val="00B30A36"/>
    <w:rsid w:val="00B30B04"/>
    <w:rsid w:val="00B30E74"/>
    <w:rsid w:val="00B3108F"/>
    <w:rsid w:val="00B3114E"/>
    <w:rsid w:val="00B3148D"/>
    <w:rsid w:val="00B31C8B"/>
    <w:rsid w:val="00B31CC5"/>
    <w:rsid w:val="00B33D79"/>
    <w:rsid w:val="00B33F59"/>
    <w:rsid w:val="00B34427"/>
    <w:rsid w:val="00B34483"/>
    <w:rsid w:val="00B34A00"/>
    <w:rsid w:val="00B34DAE"/>
    <w:rsid w:val="00B358BB"/>
    <w:rsid w:val="00B365CA"/>
    <w:rsid w:val="00B36CA1"/>
    <w:rsid w:val="00B3737F"/>
    <w:rsid w:val="00B40514"/>
    <w:rsid w:val="00B41534"/>
    <w:rsid w:val="00B4154B"/>
    <w:rsid w:val="00B41784"/>
    <w:rsid w:val="00B41BEE"/>
    <w:rsid w:val="00B42E68"/>
    <w:rsid w:val="00B43462"/>
    <w:rsid w:val="00B43910"/>
    <w:rsid w:val="00B4399C"/>
    <w:rsid w:val="00B4420E"/>
    <w:rsid w:val="00B45669"/>
    <w:rsid w:val="00B4648A"/>
    <w:rsid w:val="00B46554"/>
    <w:rsid w:val="00B466F0"/>
    <w:rsid w:val="00B467BB"/>
    <w:rsid w:val="00B46AD1"/>
    <w:rsid w:val="00B47E3B"/>
    <w:rsid w:val="00B503B4"/>
    <w:rsid w:val="00B50892"/>
    <w:rsid w:val="00B50D91"/>
    <w:rsid w:val="00B50EE3"/>
    <w:rsid w:val="00B51057"/>
    <w:rsid w:val="00B511ED"/>
    <w:rsid w:val="00B51602"/>
    <w:rsid w:val="00B51F21"/>
    <w:rsid w:val="00B52273"/>
    <w:rsid w:val="00B52540"/>
    <w:rsid w:val="00B5371B"/>
    <w:rsid w:val="00B5399D"/>
    <w:rsid w:val="00B53C34"/>
    <w:rsid w:val="00B53F0D"/>
    <w:rsid w:val="00B542A4"/>
    <w:rsid w:val="00B54811"/>
    <w:rsid w:val="00B5657A"/>
    <w:rsid w:val="00B56B84"/>
    <w:rsid w:val="00B57961"/>
    <w:rsid w:val="00B57C56"/>
    <w:rsid w:val="00B61614"/>
    <w:rsid w:val="00B61672"/>
    <w:rsid w:val="00B61B8F"/>
    <w:rsid w:val="00B62488"/>
    <w:rsid w:val="00B628A4"/>
    <w:rsid w:val="00B62D2F"/>
    <w:rsid w:val="00B62E27"/>
    <w:rsid w:val="00B64774"/>
    <w:rsid w:val="00B64E06"/>
    <w:rsid w:val="00B652D2"/>
    <w:rsid w:val="00B65A6A"/>
    <w:rsid w:val="00B65CB5"/>
    <w:rsid w:val="00B65D4A"/>
    <w:rsid w:val="00B65E12"/>
    <w:rsid w:val="00B668FC"/>
    <w:rsid w:val="00B66B65"/>
    <w:rsid w:val="00B66BB3"/>
    <w:rsid w:val="00B67E57"/>
    <w:rsid w:val="00B67EC2"/>
    <w:rsid w:val="00B7024C"/>
    <w:rsid w:val="00B70EBF"/>
    <w:rsid w:val="00B70EF2"/>
    <w:rsid w:val="00B70F06"/>
    <w:rsid w:val="00B7145B"/>
    <w:rsid w:val="00B71881"/>
    <w:rsid w:val="00B72FA4"/>
    <w:rsid w:val="00B7347B"/>
    <w:rsid w:val="00B7374F"/>
    <w:rsid w:val="00B74500"/>
    <w:rsid w:val="00B74AFB"/>
    <w:rsid w:val="00B7547E"/>
    <w:rsid w:val="00B754EA"/>
    <w:rsid w:val="00B75A04"/>
    <w:rsid w:val="00B7605A"/>
    <w:rsid w:val="00B768AD"/>
    <w:rsid w:val="00B76D77"/>
    <w:rsid w:val="00B7702D"/>
    <w:rsid w:val="00B774E3"/>
    <w:rsid w:val="00B7761D"/>
    <w:rsid w:val="00B778C6"/>
    <w:rsid w:val="00B77BCD"/>
    <w:rsid w:val="00B77E2A"/>
    <w:rsid w:val="00B808B5"/>
    <w:rsid w:val="00B80BF0"/>
    <w:rsid w:val="00B80E48"/>
    <w:rsid w:val="00B810CD"/>
    <w:rsid w:val="00B81196"/>
    <w:rsid w:val="00B81393"/>
    <w:rsid w:val="00B8158A"/>
    <w:rsid w:val="00B81607"/>
    <w:rsid w:val="00B81787"/>
    <w:rsid w:val="00B81E23"/>
    <w:rsid w:val="00B8280A"/>
    <w:rsid w:val="00B83280"/>
    <w:rsid w:val="00B83638"/>
    <w:rsid w:val="00B838AA"/>
    <w:rsid w:val="00B83907"/>
    <w:rsid w:val="00B839BC"/>
    <w:rsid w:val="00B84400"/>
    <w:rsid w:val="00B84738"/>
    <w:rsid w:val="00B84B83"/>
    <w:rsid w:val="00B85057"/>
    <w:rsid w:val="00B85087"/>
    <w:rsid w:val="00B853F9"/>
    <w:rsid w:val="00B860D7"/>
    <w:rsid w:val="00B868DC"/>
    <w:rsid w:val="00B86FAD"/>
    <w:rsid w:val="00B87B8A"/>
    <w:rsid w:val="00B9190B"/>
    <w:rsid w:val="00B922DC"/>
    <w:rsid w:val="00B92342"/>
    <w:rsid w:val="00B92412"/>
    <w:rsid w:val="00B92971"/>
    <w:rsid w:val="00B92D1A"/>
    <w:rsid w:val="00B93445"/>
    <w:rsid w:val="00B939A1"/>
    <w:rsid w:val="00B93B87"/>
    <w:rsid w:val="00B9431E"/>
    <w:rsid w:val="00B9465D"/>
    <w:rsid w:val="00B9473D"/>
    <w:rsid w:val="00B94881"/>
    <w:rsid w:val="00B94C4F"/>
    <w:rsid w:val="00B9517B"/>
    <w:rsid w:val="00B95517"/>
    <w:rsid w:val="00B95C12"/>
    <w:rsid w:val="00B95EE6"/>
    <w:rsid w:val="00B961F1"/>
    <w:rsid w:val="00B96885"/>
    <w:rsid w:val="00B96B97"/>
    <w:rsid w:val="00B96C4E"/>
    <w:rsid w:val="00B973E7"/>
    <w:rsid w:val="00B979CC"/>
    <w:rsid w:val="00B97B62"/>
    <w:rsid w:val="00B97C50"/>
    <w:rsid w:val="00BA0024"/>
    <w:rsid w:val="00BA0AC7"/>
    <w:rsid w:val="00BA11F8"/>
    <w:rsid w:val="00BA1434"/>
    <w:rsid w:val="00BA1865"/>
    <w:rsid w:val="00BA3212"/>
    <w:rsid w:val="00BA3B4B"/>
    <w:rsid w:val="00BA40BE"/>
    <w:rsid w:val="00BA4179"/>
    <w:rsid w:val="00BA4564"/>
    <w:rsid w:val="00BA467B"/>
    <w:rsid w:val="00BA4823"/>
    <w:rsid w:val="00BA4842"/>
    <w:rsid w:val="00BA4D41"/>
    <w:rsid w:val="00BA58AF"/>
    <w:rsid w:val="00BA58BB"/>
    <w:rsid w:val="00BA67FC"/>
    <w:rsid w:val="00BA6B8E"/>
    <w:rsid w:val="00BA7285"/>
    <w:rsid w:val="00BA7904"/>
    <w:rsid w:val="00BA7BE8"/>
    <w:rsid w:val="00BB01AF"/>
    <w:rsid w:val="00BB08F7"/>
    <w:rsid w:val="00BB0BA7"/>
    <w:rsid w:val="00BB0CA1"/>
    <w:rsid w:val="00BB0EEE"/>
    <w:rsid w:val="00BB133D"/>
    <w:rsid w:val="00BB1924"/>
    <w:rsid w:val="00BB26EB"/>
    <w:rsid w:val="00BB2C15"/>
    <w:rsid w:val="00BB3C8A"/>
    <w:rsid w:val="00BB4049"/>
    <w:rsid w:val="00BB5E0A"/>
    <w:rsid w:val="00BB6EA6"/>
    <w:rsid w:val="00BB7AF7"/>
    <w:rsid w:val="00BC00C1"/>
    <w:rsid w:val="00BC0230"/>
    <w:rsid w:val="00BC02CD"/>
    <w:rsid w:val="00BC0688"/>
    <w:rsid w:val="00BC1478"/>
    <w:rsid w:val="00BC1BFE"/>
    <w:rsid w:val="00BC2264"/>
    <w:rsid w:val="00BC2C3A"/>
    <w:rsid w:val="00BC3CE2"/>
    <w:rsid w:val="00BC3E3B"/>
    <w:rsid w:val="00BC450A"/>
    <w:rsid w:val="00BC4B2D"/>
    <w:rsid w:val="00BC52DE"/>
    <w:rsid w:val="00BC5902"/>
    <w:rsid w:val="00BC66E0"/>
    <w:rsid w:val="00BC69C6"/>
    <w:rsid w:val="00BC6D4F"/>
    <w:rsid w:val="00BC7775"/>
    <w:rsid w:val="00BC7956"/>
    <w:rsid w:val="00BD02E6"/>
    <w:rsid w:val="00BD065D"/>
    <w:rsid w:val="00BD0A0D"/>
    <w:rsid w:val="00BD0CF8"/>
    <w:rsid w:val="00BD0DDA"/>
    <w:rsid w:val="00BD1252"/>
    <w:rsid w:val="00BD1469"/>
    <w:rsid w:val="00BD154F"/>
    <w:rsid w:val="00BD1FF6"/>
    <w:rsid w:val="00BD2256"/>
    <w:rsid w:val="00BD24B6"/>
    <w:rsid w:val="00BD3080"/>
    <w:rsid w:val="00BD3124"/>
    <w:rsid w:val="00BD316A"/>
    <w:rsid w:val="00BD33EC"/>
    <w:rsid w:val="00BD3A94"/>
    <w:rsid w:val="00BD3BA4"/>
    <w:rsid w:val="00BD43BD"/>
    <w:rsid w:val="00BD4CF5"/>
    <w:rsid w:val="00BD4E2B"/>
    <w:rsid w:val="00BD5C38"/>
    <w:rsid w:val="00BD63D6"/>
    <w:rsid w:val="00BD6C08"/>
    <w:rsid w:val="00BD7247"/>
    <w:rsid w:val="00BD72A6"/>
    <w:rsid w:val="00BD762F"/>
    <w:rsid w:val="00BD7D70"/>
    <w:rsid w:val="00BE087F"/>
    <w:rsid w:val="00BE09C7"/>
    <w:rsid w:val="00BE12EF"/>
    <w:rsid w:val="00BE1BBB"/>
    <w:rsid w:val="00BE22E8"/>
    <w:rsid w:val="00BE2ACB"/>
    <w:rsid w:val="00BE3013"/>
    <w:rsid w:val="00BE32AC"/>
    <w:rsid w:val="00BE367D"/>
    <w:rsid w:val="00BE3CB6"/>
    <w:rsid w:val="00BE4035"/>
    <w:rsid w:val="00BE4239"/>
    <w:rsid w:val="00BE4A58"/>
    <w:rsid w:val="00BE4B70"/>
    <w:rsid w:val="00BE4C67"/>
    <w:rsid w:val="00BE5120"/>
    <w:rsid w:val="00BE5756"/>
    <w:rsid w:val="00BE576D"/>
    <w:rsid w:val="00BE59DD"/>
    <w:rsid w:val="00BE5BE1"/>
    <w:rsid w:val="00BE6250"/>
    <w:rsid w:val="00BE64BF"/>
    <w:rsid w:val="00BE654A"/>
    <w:rsid w:val="00BE6653"/>
    <w:rsid w:val="00BE6D2F"/>
    <w:rsid w:val="00BE7B46"/>
    <w:rsid w:val="00BE7D9A"/>
    <w:rsid w:val="00BF02D4"/>
    <w:rsid w:val="00BF0724"/>
    <w:rsid w:val="00BF15B9"/>
    <w:rsid w:val="00BF1896"/>
    <w:rsid w:val="00BF2673"/>
    <w:rsid w:val="00BF324E"/>
    <w:rsid w:val="00BF329F"/>
    <w:rsid w:val="00BF3693"/>
    <w:rsid w:val="00BF45A7"/>
    <w:rsid w:val="00BF4674"/>
    <w:rsid w:val="00BF47B7"/>
    <w:rsid w:val="00BF5020"/>
    <w:rsid w:val="00BF55BA"/>
    <w:rsid w:val="00BF58F2"/>
    <w:rsid w:val="00BF590D"/>
    <w:rsid w:val="00BF5981"/>
    <w:rsid w:val="00BF5F58"/>
    <w:rsid w:val="00BF6637"/>
    <w:rsid w:val="00BF756C"/>
    <w:rsid w:val="00C024DF"/>
    <w:rsid w:val="00C028F9"/>
    <w:rsid w:val="00C0308D"/>
    <w:rsid w:val="00C035A7"/>
    <w:rsid w:val="00C0387C"/>
    <w:rsid w:val="00C03D79"/>
    <w:rsid w:val="00C04012"/>
    <w:rsid w:val="00C0465F"/>
    <w:rsid w:val="00C04A2A"/>
    <w:rsid w:val="00C04FA3"/>
    <w:rsid w:val="00C051F1"/>
    <w:rsid w:val="00C05216"/>
    <w:rsid w:val="00C05754"/>
    <w:rsid w:val="00C0586E"/>
    <w:rsid w:val="00C05C1A"/>
    <w:rsid w:val="00C05F6F"/>
    <w:rsid w:val="00C06021"/>
    <w:rsid w:val="00C06091"/>
    <w:rsid w:val="00C068B6"/>
    <w:rsid w:val="00C07269"/>
    <w:rsid w:val="00C075A9"/>
    <w:rsid w:val="00C077A9"/>
    <w:rsid w:val="00C10C63"/>
    <w:rsid w:val="00C10D34"/>
    <w:rsid w:val="00C10DB6"/>
    <w:rsid w:val="00C11612"/>
    <w:rsid w:val="00C11B8C"/>
    <w:rsid w:val="00C12101"/>
    <w:rsid w:val="00C1230F"/>
    <w:rsid w:val="00C12EC3"/>
    <w:rsid w:val="00C134DF"/>
    <w:rsid w:val="00C137E0"/>
    <w:rsid w:val="00C13810"/>
    <w:rsid w:val="00C13934"/>
    <w:rsid w:val="00C13B21"/>
    <w:rsid w:val="00C13BCE"/>
    <w:rsid w:val="00C14234"/>
    <w:rsid w:val="00C14C9F"/>
    <w:rsid w:val="00C14E82"/>
    <w:rsid w:val="00C155CC"/>
    <w:rsid w:val="00C15941"/>
    <w:rsid w:val="00C15ABB"/>
    <w:rsid w:val="00C160D1"/>
    <w:rsid w:val="00C168BD"/>
    <w:rsid w:val="00C16B20"/>
    <w:rsid w:val="00C16E20"/>
    <w:rsid w:val="00C170CD"/>
    <w:rsid w:val="00C175D6"/>
    <w:rsid w:val="00C17EE4"/>
    <w:rsid w:val="00C2047B"/>
    <w:rsid w:val="00C20A4F"/>
    <w:rsid w:val="00C212A5"/>
    <w:rsid w:val="00C21801"/>
    <w:rsid w:val="00C21EE3"/>
    <w:rsid w:val="00C22FF7"/>
    <w:rsid w:val="00C2304D"/>
    <w:rsid w:val="00C236EB"/>
    <w:rsid w:val="00C23BE9"/>
    <w:rsid w:val="00C24016"/>
    <w:rsid w:val="00C24904"/>
    <w:rsid w:val="00C24933"/>
    <w:rsid w:val="00C2541E"/>
    <w:rsid w:val="00C25F86"/>
    <w:rsid w:val="00C2649C"/>
    <w:rsid w:val="00C26623"/>
    <w:rsid w:val="00C26685"/>
    <w:rsid w:val="00C26D74"/>
    <w:rsid w:val="00C30824"/>
    <w:rsid w:val="00C30F87"/>
    <w:rsid w:val="00C31595"/>
    <w:rsid w:val="00C31BD5"/>
    <w:rsid w:val="00C31BF8"/>
    <w:rsid w:val="00C3273C"/>
    <w:rsid w:val="00C32EC2"/>
    <w:rsid w:val="00C3307F"/>
    <w:rsid w:val="00C3319F"/>
    <w:rsid w:val="00C33D18"/>
    <w:rsid w:val="00C33F77"/>
    <w:rsid w:val="00C348FF"/>
    <w:rsid w:val="00C34CC3"/>
    <w:rsid w:val="00C34F30"/>
    <w:rsid w:val="00C363E7"/>
    <w:rsid w:val="00C3640A"/>
    <w:rsid w:val="00C36F96"/>
    <w:rsid w:val="00C3796D"/>
    <w:rsid w:val="00C4006C"/>
    <w:rsid w:val="00C4057F"/>
    <w:rsid w:val="00C405F4"/>
    <w:rsid w:val="00C40753"/>
    <w:rsid w:val="00C40815"/>
    <w:rsid w:val="00C40B89"/>
    <w:rsid w:val="00C40B90"/>
    <w:rsid w:val="00C41BEB"/>
    <w:rsid w:val="00C427A2"/>
    <w:rsid w:val="00C42E64"/>
    <w:rsid w:val="00C42FF6"/>
    <w:rsid w:val="00C43596"/>
    <w:rsid w:val="00C43C61"/>
    <w:rsid w:val="00C43F21"/>
    <w:rsid w:val="00C441C2"/>
    <w:rsid w:val="00C4421D"/>
    <w:rsid w:val="00C46397"/>
    <w:rsid w:val="00C47B24"/>
    <w:rsid w:val="00C50040"/>
    <w:rsid w:val="00C507A3"/>
    <w:rsid w:val="00C5183A"/>
    <w:rsid w:val="00C51B9C"/>
    <w:rsid w:val="00C51BEC"/>
    <w:rsid w:val="00C51EFF"/>
    <w:rsid w:val="00C521AE"/>
    <w:rsid w:val="00C52B13"/>
    <w:rsid w:val="00C54A87"/>
    <w:rsid w:val="00C55428"/>
    <w:rsid w:val="00C55D3D"/>
    <w:rsid w:val="00C55DE1"/>
    <w:rsid w:val="00C56679"/>
    <w:rsid w:val="00C568CE"/>
    <w:rsid w:val="00C56978"/>
    <w:rsid w:val="00C56A7A"/>
    <w:rsid w:val="00C56BC5"/>
    <w:rsid w:val="00C56DB7"/>
    <w:rsid w:val="00C572FF"/>
    <w:rsid w:val="00C57991"/>
    <w:rsid w:val="00C60B64"/>
    <w:rsid w:val="00C60D23"/>
    <w:rsid w:val="00C6101E"/>
    <w:rsid w:val="00C613E0"/>
    <w:rsid w:val="00C615B8"/>
    <w:rsid w:val="00C61AFD"/>
    <w:rsid w:val="00C62D67"/>
    <w:rsid w:val="00C6356B"/>
    <w:rsid w:val="00C645AE"/>
    <w:rsid w:val="00C64963"/>
    <w:rsid w:val="00C652E2"/>
    <w:rsid w:val="00C653FB"/>
    <w:rsid w:val="00C656E5"/>
    <w:rsid w:val="00C65CBF"/>
    <w:rsid w:val="00C66344"/>
    <w:rsid w:val="00C66375"/>
    <w:rsid w:val="00C667D0"/>
    <w:rsid w:val="00C66AD7"/>
    <w:rsid w:val="00C66CDE"/>
    <w:rsid w:val="00C66D7C"/>
    <w:rsid w:val="00C66E3C"/>
    <w:rsid w:val="00C67EA5"/>
    <w:rsid w:val="00C70107"/>
    <w:rsid w:val="00C70449"/>
    <w:rsid w:val="00C70759"/>
    <w:rsid w:val="00C70B05"/>
    <w:rsid w:val="00C70C4C"/>
    <w:rsid w:val="00C70E36"/>
    <w:rsid w:val="00C71279"/>
    <w:rsid w:val="00C71351"/>
    <w:rsid w:val="00C71A08"/>
    <w:rsid w:val="00C71EAC"/>
    <w:rsid w:val="00C723C0"/>
    <w:rsid w:val="00C72625"/>
    <w:rsid w:val="00C7271D"/>
    <w:rsid w:val="00C72B6C"/>
    <w:rsid w:val="00C7375A"/>
    <w:rsid w:val="00C73FAB"/>
    <w:rsid w:val="00C74CF6"/>
    <w:rsid w:val="00C75A01"/>
    <w:rsid w:val="00C75BCA"/>
    <w:rsid w:val="00C75C66"/>
    <w:rsid w:val="00C75DB6"/>
    <w:rsid w:val="00C76E04"/>
    <w:rsid w:val="00C76FB0"/>
    <w:rsid w:val="00C77D93"/>
    <w:rsid w:val="00C80E58"/>
    <w:rsid w:val="00C81278"/>
    <w:rsid w:val="00C81A2C"/>
    <w:rsid w:val="00C8285E"/>
    <w:rsid w:val="00C82F2D"/>
    <w:rsid w:val="00C83260"/>
    <w:rsid w:val="00C836F0"/>
    <w:rsid w:val="00C8383B"/>
    <w:rsid w:val="00C8398B"/>
    <w:rsid w:val="00C84318"/>
    <w:rsid w:val="00C856BE"/>
    <w:rsid w:val="00C85CAE"/>
    <w:rsid w:val="00C85F2C"/>
    <w:rsid w:val="00C8734C"/>
    <w:rsid w:val="00C87A9E"/>
    <w:rsid w:val="00C904E4"/>
    <w:rsid w:val="00C90BC4"/>
    <w:rsid w:val="00C91633"/>
    <w:rsid w:val="00C91B84"/>
    <w:rsid w:val="00C935B7"/>
    <w:rsid w:val="00C9382C"/>
    <w:rsid w:val="00C94BAE"/>
    <w:rsid w:val="00C94C71"/>
    <w:rsid w:val="00C94F15"/>
    <w:rsid w:val="00C94F74"/>
    <w:rsid w:val="00C954BD"/>
    <w:rsid w:val="00C95615"/>
    <w:rsid w:val="00C95C3B"/>
    <w:rsid w:val="00C97517"/>
    <w:rsid w:val="00C979BC"/>
    <w:rsid w:val="00C97CC0"/>
    <w:rsid w:val="00C97D75"/>
    <w:rsid w:val="00CA0261"/>
    <w:rsid w:val="00CA04BA"/>
    <w:rsid w:val="00CA136D"/>
    <w:rsid w:val="00CA147B"/>
    <w:rsid w:val="00CA2400"/>
    <w:rsid w:val="00CA24A1"/>
    <w:rsid w:val="00CA2AC9"/>
    <w:rsid w:val="00CA2D7A"/>
    <w:rsid w:val="00CA3BBE"/>
    <w:rsid w:val="00CA3CDB"/>
    <w:rsid w:val="00CA47F5"/>
    <w:rsid w:val="00CA4CA2"/>
    <w:rsid w:val="00CA5368"/>
    <w:rsid w:val="00CA6310"/>
    <w:rsid w:val="00CA6776"/>
    <w:rsid w:val="00CB0113"/>
    <w:rsid w:val="00CB058C"/>
    <w:rsid w:val="00CB0939"/>
    <w:rsid w:val="00CB0BE4"/>
    <w:rsid w:val="00CB121D"/>
    <w:rsid w:val="00CB146E"/>
    <w:rsid w:val="00CB14A4"/>
    <w:rsid w:val="00CB2CCA"/>
    <w:rsid w:val="00CB30D0"/>
    <w:rsid w:val="00CB37A5"/>
    <w:rsid w:val="00CB3C01"/>
    <w:rsid w:val="00CB3EBC"/>
    <w:rsid w:val="00CB44B7"/>
    <w:rsid w:val="00CB493B"/>
    <w:rsid w:val="00CB4EC9"/>
    <w:rsid w:val="00CB5187"/>
    <w:rsid w:val="00CB5211"/>
    <w:rsid w:val="00CB570A"/>
    <w:rsid w:val="00CB679C"/>
    <w:rsid w:val="00CB6A84"/>
    <w:rsid w:val="00CB6A85"/>
    <w:rsid w:val="00CB7121"/>
    <w:rsid w:val="00CB7364"/>
    <w:rsid w:val="00CB7C4A"/>
    <w:rsid w:val="00CB7DD9"/>
    <w:rsid w:val="00CB7ECC"/>
    <w:rsid w:val="00CC00DA"/>
    <w:rsid w:val="00CC0B1E"/>
    <w:rsid w:val="00CC0C76"/>
    <w:rsid w:val="00CC1475"/>
    <w:rsid w:val="00CC1632"/>
    <w:rsid w:val="00CC1DED"/>
    <w:rsid w:val="00CC319E"/>
    <w:rsid w:val="00CC336D"/>
    <w:rsid w:val="00CC340A"/>
    <w:rsid w:val="00CC36E9"/>
    <w:rsid w:val="00CC5AA0"/>
    <w:rsid w:val="00CC669A"/>
    <w:rsid w:val="00CC69B1"/>
    <w:rsid w:val="00CC75B6"/>
    <w:rsid w:val="00CC779B"/>
    <w:rsid w:val="00CC7DE9"/>
    <w:rsid w:val="00CD2730"/>
    <w:rsid w:val="00CD28B2"/>
    <w:rsid w:val="00CD2DD0"/>
    <w:rsid w:val="00CD2E3B"/>
    <w:rsid w:val="00CD33EE"/>
    <w:rsid w:val="00CD3776"/>
    <w:rsid w:val="00CD4D65"/>
    <w:rsid w:val="00CD4ED7"/>
    <w:rsid w:val="00CD55B1"/>
    <w:rsid w:val="00CD5680"/>
    <w:rsid w:val="00CD57E1"/>
    <w:rsid w:val="00CD59A3"/>
    <w:rsid w:val="00CD5CA3"/>
    <w:rsid w:val="00CD648D"/>
    <w:rsid w:val="00CD6B80"/>
    <w:rsid w:val="00CD7616"/>
    <w:rsid w:val="00CD775A"/>
    <w:rsid w:val="00CE01B5"/>
    <w:rsid w:val="00CE021F"/>
    <w:rsid w:val="00CE0B98"/>
    <w:rsid w:val="00CE1CD1"/>
    <w:rsid w:val="00CE2312"/>
    <w:rsid w:val="00CE2620"/>
    <w:rsid w:val="00CE336E"/>
    <w:rsid w:val="00CE374F"/>
    <w:rsid w:val="00CE384F"/>
    <w:rsid w:val="00CE3CDF"/>
    <w:rsid w:val="00CE3D08"/>
    <w:rsid w:val="00CE3E07"/>
    <w:rsid w:val="00CE3FEE"/>
    <w:rsid w:val="00CE455E"/>
    <w:rsid w:val="00CE47B3"/>
    <w:rsid w:val="00CE4F0D"/>
    <w:rsid w:val="00CE6640"/>
    <w:rsid w:val="00CE6768"/>
    <w:rsid w:val="00CE67E9"/>
    <w:rsid w:val="00CE68A3"/>
    <w:rsid w:val="00CE7175"/>
    <w:rsid w:val="00CE79A8"/>
    <w:rsid w:val="00CE7E34"/>
    <w:rsid w:val="00CF0639"/>
    <w:rsid w:val="00CF0AE5"/>
    <w:rsid w:val="00CF14A0"/>
    <w:rsid w:val="00CF1737"/>
    <w:rsid w:val="00CF19DF"/>
    <w:rsid w:val="00CF1F8D"/>
    <w:rsid w:val="00CF2172"/>
    <w:rsid w:val="00CF25F6"/>
    <w:rsid w:val="00CF2BBB"/>
    <w:rsid w:val="00CF366B"/>
    <w:rsid w:val="00CF3B6C"/>
    <w:rsid w:val="00CF4074"/>
    <w:rsid w:val="00CF4810"/>
    <w:rsid w:val="00CF4D38"/>
    <w:rsid w:val="00CF4F1F"/>
    <w:rsid w:val="00CF4F47"/>
    <w:rsid w:val="00CF5030"/>
    <w:rsid w:val="00CF6A40"/>
    <w:rsid w:val="00CF6E9D"/>
    <w:rsid w:val="00CF6ED0"/>
    <w:rsid w:val="00CF7193"/>
    <w:rsid w:val="00CF76A0"/>
    <w:rsid w:val="00CF78CE"/>
    <w:rsid w:val="00D0026D"/>
    <w:rsid w:val="00D005B4"/>
    <w:rsid w:val="00D00784"/>
    <w:rsid w:val="00D00BC5"/>
    <w:rsid w:val="00D019EA"/>
    <w:rsid w:val="00D01AD1"/>
    <w:rsid w:val="00D02277"/>
    <w:rsid w:val="00D022F4"/>
    <w:rsid w:val="00D02BB4"/>
    <w:rsid w:val="00D03128"/>
    <w:rsid w:val="00D03153"/>
    <w:rsid w:val="00D033C8"/>
    <w:rsid w:val="00D03957"/>
    <w:rsid w:val="00D03B43"/>
    <w:rsid w:val="00D03C14"/>
    <w:rsid w:val="00D046B2"/>
    <w:rsid w:val="00D04B2D"/>
    <w:rsid w:val="00D04C84"/>
    <w:rsid w:val="00D052B0"/>
    <w:rsid w:val="00D058FD"/>
    <w:rsid w:val="00D05F86"/>
    <w:rsid w:val="00D06433"/>
    <w:rsid w:val="00D07169"/>
    <w:rsid w:val="00D07583"/>
    <w:rsid w:val="00D0769F"/>
    <w:rsid w:val="00D07C40"/>
    <w:rsid w:val="00D102A5"/>
    <w:rsid w:val="00D10517"/>
    <w:rsid w:val="00D109FA"/>
    <w:rsid w:val="00D11712"/>
    <w:rsid w:val="00D11EC0"/>
    <w:rsid w:val="00D120D2"/>
    <w:rsid w:val="00D1301C"/>
    <w:rsid w:val="00D131D1"/>
    <w:rsid w:val="00D13294"/>
    <w:rsid w:val="00D13666"/>
    <w:rsid w:val="00D13CB3"/>
    <w:rsid w:val="00D14D12"/>
    <w:rsid w:val="00D14EF2"/>
    <w:rsid w:val="00D15411"/>
    <w:rsid w:val="00D16B43"/>
    <w:rsid w:val="00D171C8"/>
    <w:rsid w:val="00D17C55"/>
    <w:rsid w:val="00D20137"/>
    <w:rsid w:val="00D208E6"/>
    <w:rsid w:val="00D20B09"/>
    <w:rsid w:val="00D21A55"/>
    <w:rsid w:val="00D223FB"/>
    <w:rsid w:val="00D224AD"/>
    <w:rsid w:val="00D22651"/>
    <w:rsid w:val="00D23AD0"/>
    <w:rsid w:val="00D23B0A"/>
    <w:rsid w:val="00D24239"/>
    <w:rsid w:val="00D24BAF"/>
    <w:rsid w:val="00D24C26"/>
    <w:rsid w:val="00D255C6"/>
    <w:rsid w:val="00D2620A"/>
    <w:rsid w:val="00D27091"/>
    <w:rsid w:val="00D277EE"/>
    <w:rsid w:val="00D309DD"/>
    <w:rsid w:val="00D30C66"/>
    <w:rsid w:val="00D31163"/>
    <w:rsid w:val="00D31D60"/>
    <w:rsid w:val="00D3238A"/>
    <w:rsid w:val="00D3330C"/>
    <w:rsid w:val="00D3330E"/>
    <w:rsid w:val="00D3349D"/>
    <w:rsid w:val="00D33682"/>
    <w:rsid w:val="00D34598"/>
    <w:rsid w:val="00D34B22"/>
    <w:rsid w:val="00D3511A"/>
    <w:rsid w:val="00D35F28"/>
    <w:rsid w:val="00D3672A"/>
    <w:rsid w:val="00D368A2"/>
    <w:rsid w:val="00D368FF"/>
    <w:rsid w:val="00D36D8E"/>
    <w:rsid w:val="00D37142"/>
    <w:rsid w:val="00D372A0"/>
    <w:rsid w:val="00D374D1"/>
    <w:rsid w:val="00D37596"/>
    <w:rsid w:val="00D37899"/>
    <w:rsid w:val="00D37FCE"/>
    <w:rsid w:val="00D40238"/>
    <w:rsid w:val="00D40D79"/>
    <w:rsid w:val="00D4117C"/>
    <w:rsid w:val="00D41258"/>
    <w:rsid w:val="00D432D3"/>
    <w:rsid w:val="00D43430"/>
    <w:rsid w:val="00D43441"/>
    <w:rsid w:val="00D439C3"/>
    <w:rsid w:val="00D43F3D"/>
    <w:rsid w:val="00D449C6"/>
    <w:rsid w:val="00D44A3B"/>
    <w:rsid w:val="00D44B2D"/>
    <w:rsid w:val="00D451A0"/>
    <w:rsid w:val="00D451C2"/>
    <w:rsid w:val="00D45385"/>
    <w:rsid w:val="00D45546"/>
    <w:rsid w:val="00D45C34"/>
    <w:rsid w:val="00D45ED9"/>
    <w:rsid w:val="00D4777F"/>
    <w:rsid w:val="00D478D3"/>
    <w:rsid w:val="00D47C07"/>
    <w:rsid w:val="00D5062B"/>
    <w:rsid w:val="00D50975"/>
    <w:rsid w:val="00D50B46"/>
    <w:rsid w:val="00D50B72"/>
    <w:rsid w:val="00D51867"/>
    <w:rsid w:val="00D51AC9"/>
    <w:rsid w:val="00D51AD4"/>
    <w:rsid w:val="00D52DBB"/>
    <w:rsid w:val="00D531B6"/>
    <w:rsid w:val="00D53530"/>
    <w:rsid w:val="00D5418D"/>
    <w:rsid w:val="00D541EF"/>
    <w:rsid w:val="00D54B76"/>
    <w:rsid w:val="00D54E08"/>
    <w:rsid w:val="00D5508A"/>
    <w:rsid w:val="00D55828"/>
    <w:rsid w:val="00D55C1D"/>
    <w:rsid w:val="00D55FD4"/>
    <w:rsid w:val="00D56305"/>
    <w:rsid w:val="00D566F1"/>
    <w:rsid w:val="00D57388"/>
    <w:rsid w:val="00D5765B"/>
    <w:rsid w:val="00D601FE"/>
    <w:rsid w:val="00D61A0D"/>
    <w:rsid w:val="00D63F0E"/>
    <w:rsid w:val="00D63F45"/>
    <w:rsid w:val="00D64048"/>
    <w:rsid w:val="00D645A6"/>
    <w:rsid w:val="00D64E9D"/>
    <w:rsid w:val="00D65A11"/>
    <w:rsid w:val="00D65B91"/>
    <w:rsid w:val="00D66659"/>
    <w:rsid w:val="00D66CD5"/>
    <w:rsid w:val="00D6707F"/>
    <w:rsid w:val="00D67145"/>
    <w:rsid w:val="00D70C1D"/>
    <w:rsid w:val="00D70FF2"/>
    <w:rsid w:val="00D71225"/>
    <w:rsid w:val="00D7160F"/>
    <w:rsid w:val="00D7197E"/>
    <w:rsid w:val="00D71EB9"/>
    <w:rsid w:val="00D72258"/>
    <w:rsid w:val="00D726FD"/>
    <w:rsid w:val="00D72C26"/>
    <w:rsid w:val="00D73288"/>
    <w:rsid w:val="00D73686"/>
    <w:rsid w:val="00D7371E"/>
    <w:rsid w:val="00D73EF2"/>
    <w:rsid w:val="00D741DB"/>
    <w:rsid w:val="00D742A0"/>
    <w:rsid w:val="00D748D2"/>
    <w:rsid w:val="00D74E88"/>
    <w:rsid w:val="00D75216"/>
    <w:rsid w:val="00D756A7"/>
    <w:rsid w:val="00D75D33"/>
    <w:rsid w:val="00D75E56"/>
    <w:rsid w:val="00D763AE"/>
    <w:rsid w:val="00D76CD8"/>
    <w:rsid w:val="00D77919"/>
    <w:rsid w:val="00D779D4"/>
    <w:rsid w:val="00D80438"/>
    <w:rsid w:val="00D8135D"/>
    <w:rsid w:val="00D8158C"/>
    <w:rsid w:val="00D81ED6"/>
    <w:rsid w:val="00D82533"/>
    <w:rsid w:val="00D834FC"/>
    <w:rsid w:val="00D8359E"/>
    <w:rsid w:val="00D8512B"/>
    <w:rsid w:val="00D852FD"/>
    <w:rsid w:val="00D853D6"/>
    <w:rsid w:val="00D857FE"/>
    <w:rsid w:val="00D859D8"/>
    <w:rsid w:val="00D8686B"/>
    <w:rsid w:val="00D86F69"/>
    <w:rsid w:val="00D86F82"/>
    <w:rsid w:val="00D87458"/>
    <w:rsid w:val="00D87A74"/>
    <w:rsid w:val="00D901F7"/>
    <w:rsid w:val="00D90311"/>
    <w:rsid w:val="00D907F2"/>
    <w:rsid w:val="00D910E2"/>
    <w:rsid w:val="00D913F3"/>
    <w:rsid w:val="00D915FF"/>
    <w:rsid w:val="00D91CC6"/>
    <w:rsid w:val="00D92BBF"/>
    <w:rsid w:val="00D933F6"/>
    <w:rsid w:val="00D9398B"/>
    <w:rsid w:val="00D93F68"/>
    <w:rsid w:val="00D94010"/>
    <w:rsid w:val="00D948C4"/>
    <w:rsid w:val="00D94A97"/>
    <w:rsid w:val="00D94E85"/>
    <w:rsid w:val="00D95178"/>
    <w:rsid w:val="00D962CF"/>
    <w:rsid w:val="00D9652E"/>
    <w:rsid w:val="00D96531"/>
    <w:rsid w:val="00DA0A11"/>
    <w:rsid w:val="00DA130C"/>
    <w:rsid w:val="00DA26B3"/>
    <w:rsid w:val="00DA2FCF"/>
    <w:rsid w:val="00DA3113"/>
    <w:rsid w:val="00DA3199"/>
    <w:rsid w:val="00DA38EC"/>
    <w:rsid w:val="00DA3AAC"/>
    <w:rsid w:val="00DA43EB"/>
    <w:rsid w:val="00DA445E"/>
    <w:rsid w:val="00DA465F"/>
    <w:rsid w:val="00DA4823"/>
    <w:rsid w:val="00DA4E2E"/>
    <w:rsid w:val="00DA4E74"/>
    <w:rsid w:val="00DA518C"/>
    <w:rsid w:val="00DA542C"/>
    <w:rsid w:val="00DA5A21"/>
    <w:rsid w:val="00DA5B16"/>
    <w:rsid w:val="00DA602B"/>
    <w:rsid w:val="00DA6B9A"/>
    <w:rsid w:val="00DA6CF1"/>
    <w:rsid w:val="00DA77DE"/>
    <w:rsid w:val="00DB099F"/>
    <w:rsid w:val="00DB1672"/>
    <w:rsid w:val="00DB2AEF"/>
    <w:rsid w:val="00DB2B51"/>
    <w:rsid w:val="00DB341C"/>
    <w:rsid w:val="00DB382B"/>
    <w:rsid w:val="00DB40CF"/>
    <w:rsid w:val="00DB4525"/>
    <w:rsid w:val="00DB47A5"/>
    <w:rsid w:val="00DB4BD3"/>
    <w:rsid w:val="00DB4D17"/>
    <w:rsid w:val="00DB5175"/>
    <w:rsid w:val="00DB614A"/>
    <w:rsid w:val="00DB6DD3"/>
    <w:rsid w:val="00DB7408"/>
    <w:rsid w:val="00DB79CB"/>
    <w:rsid w:val="00DB7CED"/>
    <w:rsid w:val="00DC09FC"/>
    <w:rsid w:val="00DC102C"/>
    <w:rsid w:val="00DC1E1B"/>
    <w:rsid w:val="00DC1EC8"/>
    <w:rsid w:val="00DC23B2"/>
    <w:rsid w:val="00DC2E18"/>
    <w:rsid w:val="00DC30FE"/>
    <w:rsid w:val="00DC3512"/>
    <w:rsid w:val="00DC385E"/>
    <w:rsid w:val="00DC3EC8"/>
    <w:rsid w:val="00DC4068"/>
    <w:rsid w:val="00DC4145"/>
    <w:rsid w:val="00DC493B"/>
    <w:rsid w:val="00DC6E16"/>
    <w:rsid w:val="00DC6E62"/>
    <w:rsid w:val="00DC759F"/>
    <w:rsid w:val="00DD0B51"/>
    <w:rsid w:val="00DD0BE6"/>
    <w:rsid w:val="00DD1707"/>
    <w:rsid w:val="00DD1963"/>
    <w:rsid w:val="00DD1C59"/>
    <w:rsid w:val="00DD263C"/>
    <w:rsid w:val="00DD3074"/>
    <w:rsid w:val="00DD3272"/>
    <w:rsid w:val="00DD3467"/>
    <w:rsid w:val="00DD45B5"/>
    <w:rsid w:val="00DD474F"/>
    <w:rsid w:val="00DD4834"/>
    <w:rsid w:val="00DD4A1A"/>
    <w:rsid w:val="00DD52FC"/>
    <w:rsid w:val="00DD5C3A"/>
    <w:rsid w:val="00DD5C56"/>
    <w:rsid w:val="00DD64C8"/>
    <w:rsid w:val="00DD674D"/>
    <w:rsid w:val="00DD701C"/>
    <w:rsid w:val="00DD7DA4"/>
    <w:rsid w:val="00DE0CC3"/>
    <w:rsid w:val="00DE0F83"/>
    <w:rsid w:val="00DE2C73"/>
    <w:rsid w:val="00DE3136"/>
    <w:rsid w:val="00DE39F4"/>
    <w:rsid w:val="00DE3A27"/>
    <w:rsid w:val="00DE3E54"/>
    <w:rsid w:val="00DE481E"/>
    <w:rsid w:val="00DE4EA8"/>
    <w:rsid w:val="00DE50FD"/>
    <w:rsid w:val="00DE587D"/>
    <w:rsid w:val="00DE6805"/>
    <w:rsid w:val="00DE7807"/>
    <w:rsid w:val="00DF0D0A"/>
    <w:rsid w:val="00DF1211"/>
    <w:rsid w:val="00DF1385"/>
    <w:rsid w:val="00DF1FB9"/>
    <w:rsid w:val="00DF2469"/>
    <w:rsid w:val="00DF2EB3"/>
    <w:rsid w:val="00DF316E"/>
    <w:rsid w:val="00DF38F4"/>
    <w:rsid w:val="00DF41FB"/>
    <w:rsid w:val="00DF44E2"/>
    <w:rsid w:val="00DF465A"/>
    <w:rsid w:val="00DF58E5"/>
    <w:rsid w:val="00DF5BC6"/>
    <w:rsid w:val="00DF6527"/>
    <w:rsid w:val="00DF79E1"/>
    <w:rsid w:val="00DF7E57"/>
    <w:rsid w:val="00E000D0"/>
    <w:rsid w:val="00E00F2E"/>
    <w:rsid w:val="00E01525"/>
    <w:rsid w:val="00E0160E"/>
    <w:rsid w:val="00E0186E"/>
    <w:rsid w:val="00E01FE1"/>
    <w:rsid w:val="00E024B2"/>
    <w:rsid w:val="00E025CC"/>
    <w:rsid w:val="00E02F55"/>
    <w:rsid w:val="00E02FCC"/>
    <w:rsid w:val="00E03063"/>
    <w:rsid w:val="00E036B3"/>
    <w:rsid w:val="00E044C5"/>
    <w:rsid w:val="00E04CEF"/>
    <w:rsid w:val="00E051B1"/>
    <w:rsid w:val="00E057EA"/>
    <w:rsid w:val="00E05E00"/>
    <w:rsid w:val="00E06357"/>
    <w:rsid w:val="00E06374"/>
    <w:rsid w:val="00E0667E"/>
    <w:rsid w:val="00E06F09"/>
    <w:rsid w:val="00E06FAA"/>
    <w:rsid w:val="00E073FE"/>
    <w:rsid w:val="00E078A6"/>
    <w:rsid w:val="00E07916"/>
    <w:rsid w:val="00E07AA2"/>
    <w:rsid w:val="00E1015B"/>
    <w:rsid w:val="00E106AE"/>
    <w:rsid w:val="00E10723"/>
    <w:rsid w:val="00E11236"/>
    <w:rsid w:val="00E115D2"/>
    <w:rsid w:val="00E1164D"/>
    <w:rsid w:val="00E11A5C"/>
    <w:rsid w:val="00E11CCB"/>
    <w:rsid w:val="00E1223A"/>
    <w:rsid w:val="00E122A9"/>
    <w:rsid w:val="00E12447"/>
    <w:rsid w:val="00E129FB"/>
    <w:rsid w:val="00E12ABE"/>
    <w:rsid w:val="00E12E0E"/>
    <w:rsid w:val="00E12FC7"/>
    <w:rsid w:val="00E1415F"/>
    <w:rsid w:val="00E1467F"/>
    <w:rsid w:val="00E15141"/>
    <w:rsid w:val="00E15683"/>
    <w:rsid w:val="00E1603D"/>
    <w:rsid w:val="00E163D8"/>
    <w:rsid w:val="00E17778"/>
    <w:rsid w:val="00E1784D"/>
    <w:rsid w:val="00E17E95"/>
    <w:rsid w:val="00E20A95"/>
    <w:rsid w:val="00E20E02"/>
    <w:rsid w:val="00E20FC9"/>
    <w:rsid w:val="00E21BD1"/>
    <w:rsid w:val="00E22146"/>
    <w:rsid w:val="00E222DF"/>
    <w:rsid w:val="00E2282E"/>
    <w:rsid w:val="00E2294D"/>
    <w:rsid w:val="00E2297A"/>
    <w:rsid w:val="00E229C1"/>
    <w:rsid w:val="00E22C09"/>
    <w:rsid w:val="00E2339C"/>
    <w:rsid w:val="00E238C8"/>
    <w:rsid w:val="00E239E9"/>
    <w:rsid w:val="00E23DA4"/>
    <w:rsid w:val="00E23FAE"/>
    <w:rsid w:val="00E248F0"/>
    <w:rsid w:val="00E254BE"/>
    <w:rsid w:val="00E25A83"/>
    <w:rsid w:val="00E2796A"/>
    <w:rsid w:val="00E30003"/>
    <w:rsid w:val="00E313CE"/>
    <w:rsid w:val="00E31F09"/>
    <w:rsid w:val="00E320DB"/>
    <w:rsid w:val="00E32340"/>
    <w:rsid w:val="00E32733"/>
    <w:rsid w:val="00E331D5"/>
    <w:rsid w:val="00E33AB2"/>
    <w:rsid w:val="00E33B65"/>
    <w:rsid w:val="00E33E69"/>
    <w:rsid w:val="00E3497F"/>
    <w:rsid w:val="00E34E6A"/>
    <w:rsid w:val="00E34F1E"/>
    <w:rsid w:val="00E35359"/>
    <w:rsid w:val="00E35931"/>
    <w:rsid w:val="00E35D96"/>
    <w:rsid w:val="00E35F0A"/>
    <w:rsid w:val="00E363CF"/>
    <w:rsid w:val="00E36C49"/>
    <w:rsid w:val="00E36D49"/>
    <w:rsid w:val="00E36E02"/>
    <w:rsid w:val="00E36E14"/>
    <w:rsid w:val="00E374A1"/>
    <w:rsid w:val="00E37673"/>
    <w:rsid w:val="00E408E9"/>
    <w:rsid w:val="00E413F2"/>
    <w:rsid w:val="00E418F1"/>
    <w:rsid w:val="00E419DB"/>
    <w:rsid w:val="00E41C29"/>
    <w:rsid w:val="00E41D45"/>
    <w:rsid w:val="00E4238A"/>
    <w:rsid w:val="00E42C17"/>
    <w:rsid w:val="00E4324D"/>
    <w:rsid w:val="00E433F1"/>
    <w:rsid w:val="00E4443F"/>
    <w:rsid w:val="00E44935"/>
    <w:rsid w:val="00E4496D"/>
    <w:rsid w:val="00E4579A"/>
    <w:rsid w:val="00E46771"/>
    <w:rsid w:val="00E46958"/>
    <w:rsid w:val="00E46C4C"/>
    <w:rsid w:val="00E46E0B"/>
    <w:rsid w:val="00E471ED"/>
    <w:rsid w:val="00E478DA"/>
    <w:rsid w:val="00E479FF"/>
    <w:rsid w:val="00E47A53"/>
    <w:rsid w:val="00E5076A"/>
    <w:rsid w:val="00E50E1F"/>
    <w:rsid w:val="00E5109D"/>
    <w:rsid w:val="00E528AD"/>
    <w:rsid w:val="00E52A22"/>
    <w:rsid w:val="00E53041"/>
    <w:rsid w:val="00E535C2"/>
    <w:rsid w:val="00E53728"/>
    <w:rsid w:val="00E53914"/>
    <w:rsid w:val="00E55AA4"/>
    <w:rsid w:val="00E5659A"/>
    <w:rsid w:val="00E5696B"/>
    <w:rsid w:val="00E60221"/>
    <w:rsid w:val="00E6098E"/>
    <w:rsid w:val="00E60A5A"/>
    <w:rsid w:val="00E61389"/>
    <w:rsid w:val="00E61780"/>
    <w:rsid w:val="00E62796"/>
    <w:rsid w:val="00E6301A"/>
    <w:rsid w:val="00E65663"/>
    <w:rsid w:val="00E661DB"/>
    <w:rsid w:val="00E66781"/>
    <w:rsid w:val="00E66C88"/>
    <w:rsid w:val="00E67D73"/>
    <w:rsid w:val="00E67D7A"/>
    <w:rsid w:val="00E70710"/>
    <w:rsid w:val="00E71086"/>
    <w:rsid w:val="00E71B32"/>
    <w:rsid w:val="00E7391F"/>
    <w:rsid w:val="00E745BB"/>
    <w:rsid w:val="00E76596"/>
    <w:rsid w:val="00E77E32"/>
    <w:rsid w:val="00E809C8"/>
    <w:rsid w:val="00E810FF"/>
    <w:rsid w:val="00E81376"/>
    <w:rsid w:val="00E8173D"/>
    <w:rsid w:val="00E81A7E"/>
    <w:rsid w:val="00E81B11"/>
    <w:rsid w:val="00E82FC8"/>
    <w:rsid w:val="00E83069"/>
    <w:rsid w:val="00E834BF"/>
    <w:rsid w:val="00E83987"/>
    <w:rsid w:val="00E84CC4"/>
    <w:rsid w:val="00E84FFA"/>
    <w:rsid w:val="00E855B1"/>
    <w:rsid w:val="00E85E67"/>
    <w:rsid w:val="00E86621"/>
    <w:rsid w:val="00E86A0D"/>
    <w:rsid w:val="00E87BD5"/>
    <w:rsid w:val="00E87C5D"/>
    <w:rsid w:val="00E87C9B"/>
    <w:rsid w:val="00E90B12"/>
    <w:rsid w:val="00E90D43"/>
    <w:rsid w:val="00E912B1"/>
    <w:rsid w:val="00E921EF"/>
    <w:rsid w:val="00E927FD"/>
    <w:rsid w:val="00E92BF5"/>
    <w:rsid w:val="00E9495E"/>
    <w:rsid w:val="00E94E0B"/>
    <w:rsid w:val="00E94FD2"/>
    <w:rsid w:val="00E95897"/>
    <w:rsid w:val="00E95DDA"/>
    <w:rsid w:val="00E96E03"/>
    <w:rsid w:val="00E972A2"/>
    <w:rsid w:val="00E97A7D"/>
    <w:rsid w:val="00EA03AA"/>
    <w:rsid w:val="00EA0837"/>
    <w:rsid w:val="00EA12EA"/>
    <w:rsid w:val="00EA141E"/>
    <w:rsid w:val="00EA1B41"/>
    <w:rsid w:val="00EA1DF6"/>
    <w:rsid w:val="00EA2134"/>
    <w:rsid w:val="00EA23AC"/>
    <w:rsid w:val="00EA2569"/>
    <w:rsid w:val="00EA2B29"/>
    <w:rsid w:val="00EA2BF9"/>
    <w:rsid w:val="00EA2C90"/>
    <w:rsid w:val="00EA35FC"/>
    <w:rsid w:val="00EA376A"/>
    <w:rsid w:val="00EA3942"/>
    <w:rsid w:val="00EA397F"/>
    <w:rsid w:val="00EA3F5C"/>
    <w:rsid w:val="00EA4929"/>
    <w:rsid w:val="00EA4D9C"/>
    <w:rsid w:val="00EA5A78"/>
    <w:rsid w:val="00EA5DE5"/>
    <w:rsid w:val="00EA71D3"/>
    <w:rsid w:val="00EA781C"/>
    <w:rsid w:val="00EB051D"/>
    <w:rsid w:val="00EB1072"/>
    <w:rsid w:val="00EB1A14"/>
    <w:rsid w:val="00EB1ED2"/>
    <w:rsid w:val="00EB2610"/>
    <w:rsid w:val="00EB2D92"/>
    <w:rsid w:val="00EB3229"/>
    <w:rsid w:val="00EB341F"/>
    <w:rsid w:val="00EB36B5"/>
    <w:rsid w:val="00EB43C4"/>
    <w:rsid w:val="00EB5C2A"/>
    <w:rsid w:val="00EB5C7B"/>
    <w:rsid w:val="00EB686E"/>
    <w:rsid w:val="00EB6974"/>
    <w:rsid w:val="00EB6D6E"/>
    <w:rsid w:val="00EB7570"/>
    <w:rsid w:val="00EB7649"/>
    <w:rsid w:val="00EB76BD"/>
    <w:rsid w:val="00EC05A9"/>
    <w:rsid w:val="00EC07C5"/>
    <w:rsid w:val="00EC081A"/>
    <w:rsid w:val="00EC12D9"/>
    <w:rsid w:val="00EC2103"/>
    <w:rsid w:val="00EC27C8"/>
    <w:rsid w:val="00EC284D"/>
    <w:rsid w:val="00EC2BE5"/>
    <w:rsid w:val="00EC2CCA"/>
    <w:rsid w:val="00EC2E57"/>
    <w:rsid w:val="00EC2E71"/>
    <w:rsid w:val="00EC3A46"/>
    <w:rsid w:val="00EC3AA0"/>
    <w:rsid w:val="00EC4158"/>
    <w:rsid w:val="00EC4D53"/>
    <w:rsid w:val="00EC5347"/>
    <w:rsid w:val="00EC54E1"/>
    <w:rsid w:val="00EC576D"/>
    <w:rsid w:val="00EC7215"/>
    <w:rsid w:val="00EC7351"/>
    <w:rsid w:val="00EC7371"/>
    <w:rsid w:val="00EC7652"/>
    <w:rsid w:val="00EC766D"/>
    <w:rsid w:val="00EC77DC"/>
    <w:rsid w:val="00EC7835"/>
    <w:rsid w:val="00ED05EB"/>
    <w:rsid w:val="00ED0D53"/>
    <w:rsid w:val="00ED0ED2"/>
    <w:rsid w:val="00ED1938"/>
    <w:rsid w:val="00ED25BD"/>
    <w:rsid w:val="00ED30BF"/>
    <w:rsid w:val="00ED3133"/>
    <w:rsid w:val="00ED3605"/>
    <w:rsid w:val="00ED3C86"/>
    <w:rsid w:val="00ED3CE8"/>
    <w:rsid w:val="00ED47E4"/>
    <w:rsid w:val="00ED4B01"/>
    <w:rsid w:val="00ED5511"/>
    <w:rsid w:val="00ED58AD"/>
    <w:rsid w:val="00ED5E13"/>
    <w:rsid w:val="00ED5E22"/>
    <w:rsid w:val="00ED6A91"/>
    <w:rsid w:val="00ED6C71"/>
    <w:rsid w:val="00ED71AE"/>
    <w:rsid w:val="00ED73A4"/>
    <w:rsid w:val="00ED7D8F"/>
    <w:rsid w:val="00EE07D2"/>
    <w:rsid w:val="00EE0D35"/>
    <w:rsid w:val="00EE1A53"/>
    <w:rsid w:val="00EE1BEE"/>
    <w:rsid w:val="00EE22A7"/>
    <w:rsid w:val="00EE3627"/>
    <w:rsid w:val="00EE39EA"/>
    <w:rsid w:val="00EE4D2B"/>
    <w:rsid w:val="00EE56BA"/>
    <w:rsid w:val="00EE5C2F"/>
    <w:rsid w:val="00EE5D97"/>
    <w:rsid w:val="00EE5DE3"/>
    <w:rsid w:val="00EE6288"/>
    <w:rsid w:val="00EE6339"/>
    <w:rsid w:val="00EE66D4"/>
    <w:rsid w:val="00EE6911"/>
    <w:rsid w:val="00EE6B64"/>
    <w:rsid w:val="00EE6C36"/>
    <w:rsid w:val="00EE6F5D"/>
    <w:rsid w:val="00EE7616"/>
    <w:rsid w:val="00EE799D"/>
    <w:rsid w:val="00EF00D3"/>
    <w:rsid w:val="00EF0280"/>
    <w:rsid w:val="00EF0F38"/>
    <w:rsid w:val="00EF0F88"/>
    <w:rsid w:val="00EF12CC"/>
    <w:rsid w:val="00EF1613"/>
    <w:rsid w:val="00EF21B8"/>
    <w:rsid w:val="00EF21F3"/>
    <w:rsid w:val="00EF2355"/>
    <w:rsid w:val="00EF3011"/>
    <w:rsid w:val="00EF3786"/>
    <w:rsid w:val="00EF3BE1"/>
    <w:rsid w:val="00EF4351"/>
    <w:rsid w:val="00EF4927"/>
    <w:rsid w:val="00EF4B23"/>
    <w:rsid w:val="00EF4D8A"/>
    <w:rsid w:val="00EF50AF"/>
    <w:rsid w:val="00EF5363"/>
    <w:rsid w:val="00EF59B1"/>
    <w:rsid w:val="00EF59F2"/>
    <w:rsid w:val="00EF6153"/>
    <w:rsid w:val="00EF6176"/>
    <w:rsid w:val="00EF6E4E"/>
    <w:rsid w:val="00EF713B"/>
    <w:rsid w:val="00EF71AB"/>
    <w:rsid w:val="00EF74E7"/>
    <w:rsid w:val="00EF780A"/>
    <w:rsid w:val="00EF7B3E"/>
    <w:rsid w:val="00F0069B"/>
    <w:rsid w:val="00F01C37"/>
    <w:rsid w:val="00F01D44"/>
    <w:rsid w:val="00F01F24"/>
    <w:rsid w:val="00F020FB"/>
    <w:rsid w:val="00F02BF0"/>
    <w:rsid w:val="00F03C49"/>
    <w:rsid w:val="00F03F33"/>
    <w:rsid w:val="00F0432C"/>
    <w:rsid w:val="00F04516"/>
    <w:rsid w:val="00F06034"/>
    <w:rsid w:val="00F0780D"/>
    <w:rsid w:val="00F07A6D"/>
    <w:rsid w:val="00F100D2"/>
    <w:rsid w:val="00F1097C"/>
    <w:rsid w:val="00F121F0"/>
    <w:rsid w:val="00F123F4"/>
    <w:rsid w:val="00F12DCF"/>
    <w:rsid w:val="00F12DE2"/>
    <w:rsid w:val="00F12F63"/>
    <w:rsid w:val="00F1310D"/>
    <w:rsid w:val="00F133D6"/>
    <w:rsid w:val="00F13795"/>
    <w:rsid w:val="00F13971"/>
    <w:rsid w:val="00F13C27"/>
    <w:rsid w:val="00F14133"/>
    <w:rsid w:val="00F144D6"/>
    <w:rsid w:val="00F14C5F"/>
    <w:rsid w:val="00F14FC4"/>
    <w:rsid w:val="00F1511E"/>
    <w:rsid w:val="00F15860"/>
    <w:rsid w:val="00F15A42"/>
    <w:rsid w:val="00F15DA5"/>
    <w:rsid w:val="00F16108"/>
    <w:rsid w:val="00F16136"/>
    <w:rsid w:val="00F16526"/>
    <w:rsid w:val="00F16A85"/>
    <w:rsid w:val="00F16B53"/>
    <w:rsid w:val="00F16D91"/>
    <w:rsid w:val="00F1705F"/>
    <w:rsid w:val="00F1732C"/>
    <w:rsid w:val="00F1756F"/>
    <w:rsid w:val="00F201FD"/>
    <w:rsid w:val="00F204E4"/>
    <w:rsid w:val="00F2085A"/>
    <w:rsid w:val="00F20E9D"/>
    <w:rsid w:val="00F214B1"/>
    <w:rsid w:val="00F21C7B"/>
    <w:rsid w:val="00F2227C"/>
    <w:rsid w:val="00F23548"/>
    <w:rsid w:val="00F2359A"/>
    <w:rsid w:val="00F2404C"/>
    <w:rsid w:val="00F2429E"/>
    <w:rsid w:val="00F24782"/>
    <w:rsid w:val="00F25371"/>
    <w:rsid w:val="00F25545"/>
    <w:rsid w:val="00F265B9"/>
    <w:rsid w:val="00F266AA"/>
    <w:rsid w:val="00F2685A"/>
    <w:rsid w:val="00F2701E"/>
    <w:rsid w:val="00F27661"/>
    <w:rsid w:val="00F2796B"/>
    <w:rsid w:val="00F279BD"/>
    <w:rsid w:val="00F27F89"/>
    <w:rsid w:val="00F27FFD"/>
    <w:rsid w:val="00F30678"/>
    <w:rsid w:val="00F3079C"/>
    <w:rsid w:val="00F3223F"/>
    <w:rsid w:val="00F324B2"/>
    <w:rsid w:val="00F3267F"/>
    <w:rsid w:val="00F33779"/>
    <w:rsid w:val="00F33B9C"/>
    <w:rsid w:val="00F34050"/>
    <w:rsid w:val="00F340F6"/>
    <w:rsid w:val="00F34129"/>
    <w:rsid w:val="00F3424C"/>
    <w:rsid w:val="00F34397"/>
    <w:rsid w:val="00F354AA"/>
    <w:rsid w:val="00F35F09"/>
    <w:rsid w:val="00F363EA"/>
    <w:rsid w:val="00F37037"/>
    <w:rsid w:val="00F3771F"/>
    <w:rsid w:val="00F37869"/>
    <w:rsid w:val="00F37A08"/>
    <w:rsid w:val="00F37BB9"/>
    <w:rsid w:val="00F40B80"/>
    <w:rsid w:val="00F41721"/>
    <w:rsid w:val="00F41B43"/>
    <w:rsid w:val="00F41B49"/>
    <w:rsid w:val="00F423F0"/>
    <w:rsid w:val="00F42726"/>
    <w:rsid w:val="00F42C78"/>
    <w:rsid w:val="00F43C32"/>
    <w:rsid w:val="00F44601"/>
    <w:rsid w:val="00F45206"/>
    <w:rsid w:val="00F453B6"/>
    <w:rsid w:val="00F45496"/>
    <w:rsid w:val="00F45854"/>
    <w:rsid w:val="00F45D0C"/>
    <w:rsid w:val="00F460F1"/>
    <w:rsid w:val="00F464B2"/>
    <w:rsid w:val="00F468F2"/>
    <w:rsid w:val="00F4697F"/>
    <w:rsid w:val="00F46B56"/>
    <w:rsid w:val="00F46C8A"/>
    <w:rsid w:val="00F46D54"/>
    <w:rsid w:val="00F46DBE"/>
    <w:rsid w:val="00F50C86"/>
    <w:rsid w:val="00F50DC4"/>
    <w:rsid w:val="00F524C0"/>
    <w:rsid w:val="00F52A72"/>
    <w:rsid w:val="00F53483"/>
    <w:rsid w:val="00F53548"/>
    <w:rsid w:val="00F540CB"/>
    <w:rsid w:val="00F5423E"/>
    <w:rsid w:val="00F5452D"/>
    <w:rsid w:val="00F548BE"/>
    <w:rsid w:val="00F5528F"/>
    <w:rsid w:val="00F568B3"/>
    <w:rsid w:val="00F568CD"/>
    <w:rsid w:val="00F569C2"/>
    <w:rsid w:val="00F56A10"/>
    <w:rsid w:val="00F56AE4"/>
    <w:rsid w:val="00F56D94"/>
    <w:rsid w:val="00F57C62"/>
    <w:rsid w:val="00F57FC5"/>
    <w:rsid w:val="00F6000C"/>
    <w:rsid w:val="00F61269"/>
    <w:rsid w:val="00F61976"/>
    <w:rsid w:val="00F626CD"/>
    <w:rsid w:val="00F62DFC"/>
    <w:rsid w:val="00F62F58"/>
    <w:rsid w:val="00F63029"/>
    <w:rsid w:val="00F6331B"/>
    <w:rsid w:val="00F6340C"/>
    <w:rsid w:val="00F6362F"/>
    <w:rsid w:val="00F6381A"/>
    <w:rsid w:val="00F64095"/>
    <w:rsid w:val="00F645A3"/>
    <w:rsid w:val="00F6497A"/>
    <w:rsid w:val="00F65403"/>
    <w:rsid w:val="00F658BB"/>
    <w:rsid w:val="00F6598F"/>
    <w:rsid w:val="00F65E41"/>
    <w:rsid w:val="00F65FF3"/>
    <w:rsid w:val="00F66292"/>
    <w:rsid w:val="00F6694F"/>
    <w:rsid w:val="00F67026"/>
    <w:rsid w:val="00F67D15"/>
    <w:rsid w:val="00F70012"/>
    <w:rsid w:val="00F702ED"/>
    <w:rsid w:val="00F7048F"/>
    <w:rsid w:val="00F70A5D"/>
    <w:rsid w:val="00F70D04"/>
    <w:rsid w:val="00F71756"/>
    <w:rsid w:val="00F717ED"/>
    <w:rsid w:val="00F71F64"/>
    <w:rsid w:val="00F722AD"/>
    <w:rsid w:val="00F72370"/>
    <w:rsid w:val="00F724A0"/>
    <w:rsid w:val="00F72ED6"/>
    <w:rsid w:val="00F72EDE"/>
    <w:rsid w:val="00F7426C"/>
    <w:rsid w:val="00F748DB"/>
    <w:rsid w:val="00F7494B"/>
    <w:rsid w:val="00F74B62"/>
    <w:rsid w:val="00F74E67"/>
    <w:rsid w:val="00F75BD6"/>
    <w:rsid w:val="00F75EED"/>
    <w:rsid w:val="00F76257"/>
    <w:rsid w:val="00F7685E"/>
    <w:rsid w:val="00F76B38"/>
    <w:rsid w:val="00F76DA5"/>
    <w:rsid w:val="00F76F1C"/>
    <w:rsid w:val="00F76FC2"/>
    <w:rsid w:val="00F770EF"/>
    <w:rsid w:val="00F775E1"/>
    <w:rsid w:val="00F7791F"/>
    <w:rsid w:val="00F77BDA"/>
    <w:rsid w:val="00F77EC2"/>
    <w:rsid w:val="00F808A8"/>
    <w:rsid w:val="00F80E09"/>
    <w:rsid w:val="00F8148A"/>
    <w:rsid w:val="00F8151C"/>
    <w:rsid w:val="00F81687"/>
    <w:rsid w:val="00F81CE3"/>
    <w:rsid w:val="00F81D23"/>
    <w:rsid w:val="00F82060"/>
    <w:rsid w:val="00F820BF"/>
    <w:rsid w:val="00F83B27"/>
    <w:rsid w:val="00F83E60"/>
    <w:rsid w:val="00F83FD9"/>
    <w:rsid w:val="00F84289"/>
    <w:rsid w:val="00F84293"/>
    <w:rsid w:val="00F857D6"/>
    <w:rsid w:val="00F87193"/>
    <w:rsid w:val="00F8722D"/>
    <w:rsid w:val="00F8785E"/>
    <w:rsid w:val="00F87F75"/>
    <w:rsid w:val="00F87F99"/>
    <w:rsid w:val="00F87FCA"/>
    <w:rsid w:val="00F902E6"/>
    <w:rsid w:val="00F9196A"/>
    <w:rsid w:val="00F920E2"/>
    <w:rsid w:val="00F921E9"/>
    <w:rsid w:val="00F92790"/>
    <w:rsid w:val="00F92920"/>
    <w:rsid w:val="00F92A63"/>
    <w:rsid w:val="00F92ACA"/>
    <w:rsid w:val="00F92C55"/>
    <w:rsid w:val="00F92E7C"/>
    <w:rsid w:val="00F92EAB"/>
    <w:rsid w:val="00F93083"/>
    <w:rsid w:val="00F930D9"/>
    <w:rsid w:val="00F9322C"/>
    <w:rsid w:val="00F93EEE"/>
    <w:rsid w:val="00F93FC2"/>
    <w:rsid w:val="00F94A68"/>
    <w:rsid w:val="00F954CA"/>
    <w:rsid w:val="00F95676"/>
    <w:rsid w:val="00F96280"/>
    <w:rsid w:val="00F967BB"/>
    <w:rsid w:val="00F96E84"/>
    <w:rsid w:val="00F97914"/>
    <w:rsid w:val="00F97E2D"/>
    <w:rsid w:val="00FA01D4"/>
    <w:rsid w:val="00FA0BB6"/>
    <w:rsid w:val="00FA2A41"/>
    <w:rsid w:val="00FA2BD7"/>
    <w:rsid w:val="00FA3BAD"/>
    <w:rsid w:val="00FA3F06"/>
    <w:rsid w:val="00FA4744"/>
    <w:rsid w:val="00FA53DE"/>
    <w:rsid w:val="00FA6DE6"/>
    <w:rsid w:val="00FA6F37"/>
    <w:rsid w:val="00FA6FA7"/>
    <w:rsid w:val="00FA77CA"/>
    <w:rsid w:val="00FA77DC"/>
    <w:rsid w:val="00FB0862"/>
    <w:rsid w:val="00FB0D8A"/>
    <w:rsid w:val="00FB119A"/>
    <w:rsid w:val="00FB141F"/>
    <w:rsid w:val="00FB1431"/>
    <w:rsid w:val="00FB162D"/>
    <w:rsid w:val="00FB181F"/>
    <w:rsid w:val="00FB1918"/>
    <w:rsid w:val="00FB1AE8"/>
    <w:rsid w:val="00FB1D7A"/>
    <w:rsid w:val="00FB24C0"/>
    <w:rsid w:val="00FB2671"/>
    <w:rsid w:val="00FB26C9"/>
    <w:rsid w:val="00FB286E"/>
    <w:rsid w:val="00FB29B4"/>
    <w:rsid w:val="00FB2A18"/>
    <w:rsid w:val="00FB2A7E"/>
    <w:rsid w:val="00FB3D9E"/>
    <w:rsid w:val="00FB3F9C"/>
    <w:rsid w:val="00FB4206"/>
    <w:rsid w:val="00FB526E"/>
    <w:rsid w:val="00FB5CF6"/>
    <w:rsid w:val="00FB60E4"/>
    <w:rsid w:val="00FB6C8D"/>
    <w:rsid w:val="00FB6D76"/>
    <w:rsid w:val="00FB6F8F"/>
    <w:rsid w:val="00FB7450"/>
    <w:rsid w:val="00FB7968"/>
    <w:rsid w:val="00FC0562"/>
    <w:rsid w:val="00FC0EFA"/>
    <w:rsid w:val="00FC1079"/>
    <w:rsid w:val="00FC1327"/>
    <w:rsid w:val="00FC1533"/>
    <w:rsid w:val="00FC1D4B"/>
    <w:rsid w:val="00FC1F81"/>
    <w:rsid w:val="00FC201C"/>
    <w:rsid w:val="00FC2F98"/>
    <w:rsid w:val="00FC314B"/>
    <w:rsid w:val="00FC345D"/>
    <w:rsid w:val="00FC39CA"/>
    <w:rsid w:val="00FC3AE8"/>
    <w:rsid w:val="00FC4A41"/>
    <w:rsid w:val="00FC5608"/>
    <w:rsid w:val="00FC5E6F"/>
    <w:rsid w:val="00FC6408"/>
    <w:rsid w:val="00FC7615"/>
    <w:rsid w:val="00FC7F4D"/>
    <w:rsid w:val="00FD058E"/>
    <w:rsid w:val="00FD05BC"/>
    <w:rsid w:val="00FD0E60"/>
    <w:rsid w:val="00FD1D96"/>
    <w:rsid w:val="00FD2102"/>
    <w:rsid w:val="00FD2718"/>
    <w:rsid w:val="00FD2ADD"/>
    <w:rsid w:val="00FD3889"/>
    <w:rsid w:val="00FD45D6"/>
    <w:rsid w:val="00FD465C"/>
    <w:rsid w:val="00FD562A"/>
    <w:rsid w:val="00FD64EF"/>
    <w:rsid w:val="00FD6772"/>
    <w:rsid w:val="00FD70C7"/>
    <w:rsid w:val="00FD7771"/>
    <w:rsid w:val="00FE0294"/>
    <w:rsid w:val="00FE18B4"/>
    <w:rsid w:val="00FE1CEF"/>
    <w:rsid w:val="00FE20B0"/>
    <w:rsid w:val="00FE2168"/>
    <w:rsid w:val="00FE21BF"/>
    <w:rsid w:val="00FE2C5C"/>
    <w:rsid w:val="00FE2F0E"/>
    <w:rsid w:val="00FE2F48"/>
    <w:rsid w:val="00FE37C2"/>
    <w:rsid w:val="00FE4F46"/>
    <w:rsid w:val="00FE5276"/>
    <w:rsid w:val="00FE606C"/>
    <w:rsid w:val="00FE66FB"/>
    <w:rsid w:val="00FE6FAA"/>
    <w:rsid w:val="00FE7053"/>
    <w:rsid w:val="00FE72F9"/>
    <w:rsid w:val="00FE7495"/>
    <w:rsid w:val="00FE76F5"/>
    <w:rsid w:val="00FE7884"/>
    <w:rsid w:val="00FE7D12"/>
    <w:rsid w:val="00FE7EA0"/>
    <w:rsid w:val="00FF07DB"/>
    <w:rsid w:val="00FF39B5"/>
    <w:rsid w:val="00FF3DBD"/>
    <w:rsid w:val="00FF4204"/>
    <w:rsid w:val="00FF4314"/>
    <w:rsid w:val="00FF456E"/>
    <w:rsid w:val="00FF4A19"/>
    <w:rsid w:val="00FF4CE2"/>
    <w:rsid w:val="00FF5D14"/>
    <w:rsid w:val="00FF69A3"/>
    <w:rsid w:val="00FF7533"/>
    <w:rsid w:val="01F0299B"/>
    <w:rsid w:val="026E4F91"/>
    <w:rsid w:val="03B62498"/>
    <w:rsid w:val="041D095D"/>
    <w:rsid w:val="05230689"/>
    <w:rsid w:val="05C87DB9"/>
    <w:rsid w:val="06AB67F1"/>
    <w:rsid w:val="06FD5C96"/>
    <w:rsid w:val="075A15A6"/>
    <w:rsid w:val="07893CE5"/>
    <w:rsid w:val="07B64967"/>
    <w:rsid w:val="07E83213"/>
    <w:rsid w:val="0961739E"/>
    <w:rsid w:val="098E6083"/>
    <w:rsid w:val="09D354E6"/>
    <w:rsid w:val="0ADA4400"/>
    <w:rsid w:val="0B205B2B"/>
    <w:rsid w:val="0B782559"/>
    <w:rsid w:val="0BA2388A"/>
    <w:rsid w:val="0BDC1D58"/>
    <w:rsid w:val="0C977743"/>
    <w:rsid w:val="0CE97CA0"/>
    <w:rsid w:val="0D566BC9"/>
    <w:rsid w:val="0D7C1890"/>
    <w:rsid w:val="0E180322"/>
    <w:rsid w:val="0E1F177B"/>
    <w:rsid w:val="0E290BAD"/>
    <w:rsid w:val="0E5928AD"/>
    <w:rsid w:val="0E8C4995"/>
    <w:rsid w:val="0EF27BFB"/>
    <w:rsid w:val="0F0D2BA7"/>
    <w:rsid w:val="0F6A604F"/>
    <w:rsid w:val="0FBC50EF"/>
    <w:rsid w:val="10D81BB4"/>
    <w:rsid w:val="115F3FD7"/>
    <w:rsid w:val="11A259DD"/>
    <w:rsid w:val="11AC22A1"/>
    <w:rsid w:val="11CC2307"/>
    <w:rsid w:val="11DC3BF7"/>
    <w:rsid w:val="11F9269A"/>
    <w:rsid w:val="11FB3D37"/>
    <w:rsid w:val="120474A0"/>
    <w:rsid w:val="12782BDC"/>
    <w:rsid w:val="12A76568"/>
    <w:rsid w:val="12B3632A"/>
    <w:rsid w:val="13102ABE"/>
    <w:rsid w:val="14174905"/>
    <w:rsid w:val="145B4172"/>
    <w:rsid w:val="14BA7830"/>
    <w:rsid w:val="155016FB"/>
    <w:rsid w:val="167D280D"/>
    <w:rsid w:val="17047766"/>
    <w:rsid w:val="174A5413"/>
    <w:rsid w:val="17935895"/>
    <w:rsid w:val="17BB6CC1"/>
    <w:rsid w:val="17F52C18"/>
    <w:rsid w:val="184530EF"/>
    <w:rsid w:val="191B48B4"/>
    <w:rsid w:val="19227A4B"/>
    <w:rsid w:val="19D95654"/>
    <w:rsid w:val="1A4E7B88"/>
    <w:rsid w:val="1A595BDF"/>
    <w:rsid w:val="1B3E182A"/>
    <w:rsid w:val="1B4B5195"/>
    <w:rsid w:val="1C174C6F"/>
    <w:rsid w:val="1C7C020D"/>
    <w:rsid w:val="1C8F78BA"/>
    <w:rsid w:val="1C9B0D84"/>
    <w:rsid w:val="1CBF08DA"/>
    <w:rsid w:val="1CC07053"/>
    <w:rsid w:val="1CDD3F3B"/>
    <w:rsid w:val="1D4D6869"/>
    <w:rsid w:val="1D984525"/>
    <w:rsid w:val="1FB9286D"/>
    <w:rsid w:val="20707345"/>
    <w:rsid w:val="20C861B3"/>
    <w:rsid w:val="20F7280E"/>
    <w:rsid w:val="21574BB1"/>
    <w:rsid w:val="21760101"/>
    <w:rsid w:val="21EB1245"/>
    <w:rsid w:val="22A356EC"/>
    <w:rsid w:val="22B25284"/>
    <w:rsid w:val="22C07D9F"/>
    <w:rsid w:val="23056CBA"/>
    <w:rsid w:val="233D6208"/>
    <w:rsid w:val="234C1E42"/>
    <w:rsid w:val="23807B6F"/>
    <w:rsid w:val="23C6059E"/>
    <w:rsid w:val="23C95079"/>
    <w:rsid w:val="24031A53"/>
    <w:rsid w:val="24255B79"/>
    <w:rsid w:val="24307C26"/>
    <w:rsid w:val="248E5D4C"/>
    <w:rsid w:val="24B05017"/>
    <w:rsid w:val="24B91249"/>
    <w:rsid w:val="24C47897"/>
    <w:rsid w:val="24D521C3"/>
    <w:rsid w:val="24E337F8"/>
    <w:rsid w:val="256123B2"/>
    <w:rsid w:val="258D3B57"/>
    <w:rsid w:val="262336EE"/>
    <w:rsid w:val="269E4C0C"/>
    <w:rsid w:val="27024D1A"/>
    <w:rsid w:val="270D4FBD"/>
    <w:rsid w:val="296877BD"/>
    <w:rsid w:val="29F56EFE"/>
    <w:rsid w:val="2AD85037"/>
    <w:rsid w:val="2B6128FD"/>
    <w:rsid w:val="2BD0253B"/>
    <w:rsid w:val="2C444480"/>
    <w:rsid w:val="2C564DC3"/>
    <w:rsid w:val="2CBB0AD6"/>
    <w:rsid w:val="2CE90E48"/>
    <w:rsid w:val="2D6C141D"/>
    <w:rsid w:val="2E980D64"/>
    <w:rsid w:val="2EB64B4B"/>
    <w:rsid w:val="2EC27BBF"/>
    <w:rsid w:val="2EDB590A"/>
    <w:rsid w:val="2F0A29E3"/>
    <w:rsid w:val="30817D6A"/>
    <w:rsid w:val="3157114E"/>
    <w:rsid w:val="31E4775E"/>
    <w:rsid w:val="31F2037F"/>
    <w:rsid w:val="329B11F6"/>
    <w:rsid w:val="32D37E41"/>
    <w:rsid w:val="336E087E"/>
    <w:rsid w:val="33A85DA6"/>
    <w:rsid w:val="33C3087D"/>
    <w:rsid w:val="354C4E38"/>
    <w:rsid w:val="35883A79"/>
    <w:rsid w:val="35961B12"/>
    <w:rsid w:val="35FF76D1"/>
    <w:rsid w:val="364523AD"/>
    <w:rsid w:val="36700D38"/>
    <w:rsid w:val="36C4673D"/>
    <w:rsid w:val="37027EE0"/>
    <w:rsid w:val="37B10B63"/>
    <w:rsid w:val="37D17C49"/>
    <w:rsid w:val="37F85F61"/>
    <w:rsid w:val="386774A8"/>
    <w:rsid w:val="38856BF6"/>
    <w:rsid w:val="38950836"/>
    <w:rsid w:val="38EE59DD"/>
    <w:rsid w:val="390721D7"/>
    <w:rsid w:val="393B510C"/>
    <w:rsid w:val="393F4767"/>
    <w:rsid w:val="394A74A1"/>
    <w:rsid w:val="39A97E97"/>
    <w:rsid w:val="3A260C29"/>
    <w:rsid w:val="3B2704DC"/>
    <w:rsid w:val="3B556E75"/>
    <w:rsid w:val="3B57268D"/>
    <w:rsid w:val="3B6176CE"/>
    <w:rsid w:val="3BF9504C"/>
    <w:rsid w:val="3CF11603"/>
    <w:rsid w:val="3D5129F3"/>
    <w:rsid w:val="3D5C6C90"/>
    <w:rsid w:val="3D7507FB"/>
    <w:rsid w:val="3D8B6C32"/>
    <w:rsid w:val="3DC3324D"/>
    <w:rsid w:val="3EB5127A"/>
    <w:rsid w:val="3F503E5E"/>
    <w:rsid w:val="3FC16214"/>
    <w:rsid w:val="41576FF8"/>
    <w:rsid w:val="418F600A"/>
    <w:rsid w:val="41D9164E"/>
    <w:rsid w:val="41DD521D"/>
    <w:rsid w:val="423B7022"/>
    <w:rsid w:val="42A87124"/>
    <w:rsid w:val="4389060E"/>
    <w:rsid w:val="43C8028A"/>
    <w:rsid w:val="43D51667"/>
    <w:rsid w:val="443B2C25"/>
    <w:rsid w:val="448421F1"/>
    <w:rsid w:val="45C61382"/>
    <w:rsid w:val="45D37D9B"/>
    <w:rsid w:val="48194FD5"/>
    <w:rsid w:val="484514CB"/>
    <w:rsid w:val="48C86EE1"/>
    <w:rsid w:val="49EF7F68"/>
    <w:rsid w:val="49FA6EF8"/>
    <w:rsid w:val="4A784961"/>
    <w:rsid w:val="4ACF3A3C"/>
    <w:rsid w:val="4B0E495A"/>
    <w:rsid w:val="4B1700DF"/>
    <w:rsid w:val="4D297313"/>
    <w:rsid w:val="4D8D35EF"/>
    <w:rsid w:val="4DE34E45"/>
    <w:rsid w:val="4E333CF7"/>
    <w:rsid w:val="4F0F6A19"/>
    <w:rsid w:val="4F1A08BB"/>
    <w:rsid w:val="50E852B1"/>
    <w:rsid w:val="515C7325"/>
    <w:rsid w:val="51D10A66"/>
    <w:rsid w:val="527A75E4"/>
    <w:rsid w:val="528A390F"/>
    <w:rsid w:val="528C6991"/>
    <w:rsid w:val="52C3297B"/>
    <w:rsid w:val="53952E63"/>
    <w:rsid w:val="54054633"/>
    <w:rsid w:val="540605E4"/>
    <w:rsid w:val="540B24DA"/>
    <w:rsid w:val="54560C82"/>
    <w:rsid w:val="547F0032"/>
    <w:rsid w:val="54A02A20"/>
    <w:rsid w:val="55870BFE"/>
    <w:rsid w:val="55977E51"/>
    <w:rsid w:val="55C87B3E"/>
    <w:rsid w:val="55D23DAF"/>
    <w:rsid w:val="566F1AFC"/>
    <w:rsid w:val="569C6BD2"/>
    <w:rsid w:val="56C22C62"/>
    <w:rsid w:val="570B0009"/>
    <w:rsid w:val="57967CC2"/>
    <w:rsid w:val="57A0638E"/>
    <w:rsid w:val="58677ADF"/>
    <w:rsid w:val="58B833F0"/>
    <w:rsid w:val="58D67D8C"/>
    <w:rsid w:val="58E10577"/>
    <w:rsid w:val="59165EF7"/>
    <w:rsid w:val="59702A12"/>
    <w:rsid w:val="59BB123D"/>
    <w:rsid w:val="5A0863B2"/>
    <w:rsid w:val="5AED2A9C"/>
    <w:rsid w:val="5B233677"/>
    <w:rsid w:val="5B5D136E"/>
    <w:rsid w:val="5BC746C9"/>
    <w:rsid w:val="5C367280"/>
    <w:rsid w:val="5C383001"/>
    <w:rsid w:val="5CC61F72"/>
    <w:rsid w:val="5CF206F7"/>
    <w:rsid w:val="5DA15203"/>
    <w:rsid w:val="5DF87A5C"/>
    <w:rsid w:val="5EA0340D"/>
    <w:rsid w:val="5ED66C3C"/>
    <w:rsid w:val="5F7A468D"/>
    <w:rsid w:val="5FDD643B"/>
    <w:rsid w:val="607249AE"/>
    <w:rsid w:val="60BA3E42"/>
    <w:rsid w:val="6194383B"/>
    <w:rsid w:val="61CB5375"/>
    <w:rsid w:val="623348CA"/>
    <w:rsid w:val="625421DB"/>
    <w:rsid w:val="62D51E7D"/>
    <w:rsid w:val="63D11B11"/>
    <w:rsid w:val="643C6AB0"/>
    <w:rsid w:val="65337823"/>
    <w:rsid w:val="65492532"/>
    <w:rsid w:val="65CA685B"/>
    <w:rsid w:val="65CF34A7"/>
    <w:rsid w:val="65F660EF"/>
    <w:rsid w:val="6673798C"/>
    <w:rsid w:val="673905B6"/>
    <w:rsid w:val="681C3942"/>
    <w:rsid w:val="68460AAC"/>
    <w:rsid w:val="68AC1CFE"/>
    <w:rsid w:val="68EC626C"/>
    <w:rsid w:val="699C2364"/>
    <w:rsid w:val="6BCD1DE6"/>
    <w:rsid w:val="6BEB549A"/>
    <w:rsid w:val="6C505023"/>
    <w:rsid w:val="6CF41368"/>
    <w:rsid w:val="6D14299F"/>
    <w:rsid w:val="6D672A1E"/>
    <w:rsid w:val="6D6D7269"/>
    <w:rsid w:val="6DBD222F"/>
    <w:rsid w:val="6DC237D1"/>
    <w:rsid w:val="6F40725E"/>
    <w:rsid w:val="6F4C2770"/>
    <w:rsid w:val="6F745D74"/>
    <w:rsid w:val="6FC476F6"/>
    <w:rsid w:val="70F07A7D"/>
    <w:rsid w:val="711172CF"/>
    <w:rsid w:val="71FD54DD"/>
    <w:rsid w:val="724C5E08"/>
    <w:rsid w:val="72FD233C"/>
    <w:rsid w:val="739A7F5B"/>
    <w:rsid w:val="7410294D"/>
    <w:rsid w:val="752B4572"/>
    <w:rsid w:val="76D71644"/>
    <w:rsid w:val="776C2FB6"/>
    <w:rsid w:val="77DF71DE"/>
    <w:rsid w:val="7956030B"/>
    <w:rsid w:val="79982284"/>
    <w:rsid w:val="7998662D"/>
    <w:rsid w:val="79E11B14"/>
    <w:rsid w:val="7A2F2846"/>
    <w:rsid w:val="7A8C5878"/>
    <w:rsid w:val="7B3D118D"/>
    <w:rsid w:val="7B471854"/>
    <w:rsid w:val="7C552333"/>
    <w:rsid w:val="7CA86C55"/>
    <w:rsid w:val="7CF019C1"/>
    <w:rsid w:val="7D015527"/>
    <w:rsid w:val="7D461CAD"/>
    <w:rsid w:val="7D7D3A3E"/>
    <w:rsid w:val="7DCC4132"/>
    <w:rsid w:val="7E28286A"/>
    <w:rsid w:val="7E4515FE"/>
    <w:rsid w:val="7EAD59B2"/>
    <w:rsid w:val="7F3D4D8D"/>
    <w:rsid w:val="7F80048F"/>
    <w:rsid w:val="7F91273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3"/>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qFormat="1" w:unhideWhenUsed="0" w:uiPriority="0" w:semiHidden="0" w:name="List Bullet 2"/>
    <w:lsdException w:uiPriority="0" w:name="List Bullet 3"/>
    <w:lsdException w:qFormat="1" w:unhideWhenUsed="0" w:uiPriority="0" w:semiHidden="0" w:name="List Bullet 4"/>
    <w:lsdException w:uiPriority="0" w:name="List Bullet 5"/>
    <w:lsdException w:qFormat="1" w:unhideWhenUsed="0" w:uiPriority="0" w:semiHidden="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5"/>
    <w:next w:val="1"/>
    <w:link w:val="60"/>
    <w:qFormat/>
    <w:uiPriority w:val="0"/>
    <w:pPr>
      <w:spacing w:before="340" w:after="330" w:line="360" w:lineRule="auto"/>
      <w:jc w:val="center"/>
      <w:outlineLvl w:val="0"/>
    </w:pPr>
    <w:rPr>
      <w:rFonts w:eastAsiaTheme="minorEastAsia"/>
      <w:bCs w:val="0"/>
      <w:kern w:val="44"/>
      <w:sz w:val="44"/>
      <w:szCs w:val="28"/>
    </w:rPr>
  </w:style>
  <w:style w:type="paragraph" w:styleId="6">
    <w:name w:val="heading 2"/>
    <w:basedOn w:val="1"/>
    <w:next w:val="1"/>
    <w:link w:val="61"/>
    <w:qFormat/>
    <w:uiPriority w:val="0"/>
    <w:pPr>
      <w:keepNext/>
      <w:keepLines/>
      <w:spacing w:before="260" w:after="260" w:line="416" w:lineRule="auto"/>
      <w:jc w:val="center"/>
      <w:outlineLvl w:val="1"/>
    </w:pPr>
    <w:rPr>
      <w:rFonts w:ascii="Arial" w:hAnsi="Arial" w:eastAsiaTheme="minorEastAsia"/>
      <w:b/>
      <w:bCs/>
      <w:sz w:val="28"/>
      <w:szCs w:val="32"/>
    </w:rPr>
  </w:style>
  <w:style w:type="paragraph" w:styleId="5">
    <w:name w:val="heading 3"/>
    <w:basedOn w:val="1"/>
    <w:next w:val="1"/>
    <w:link w:val="59"/>
    <w:autoRedefine/>
    <w:qFormat/>
    <w:uiPriority w:val="0"/>
    <w:pPr>
      <w:keepNext/>
      <w:keepLines/>
      <w:spacing w:before="260" w:after="260" w:line="416" w:lineRule="auto"/>
      <w:jc w:val="left"/>
      <w:outlineLvl w:val="2"/>
    </w:pPr>
    <w:rPr>
      <w:b/>
      <w:bCs/>
      <w:sz w:val="24"/>
      <w:szCs w:val="32"/>
    </w:rPr>
  </w:style>
  <w:style w:type="paragraph" w:styleId="7">
    <w:name w:val="heading 4"/>
    <w:basedOn w:val="1"/>
    <w:next w:val="1"/>
    <w:link w:val="62"/>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64"/>
    <w:autoRedefine/>
    <w:qFormat/>
    <w:uiPriority w:val="0"/>
    <w:pPr>
      <w:keepNext/>
      <w:keepLines/>
      <w:numPr>
        <w:ilvl w:val="4"/>
        <w:numId w:val="1"/>
      </w:numPr>
      <w:tabs>
        <w:tab w:val="left" w:pos="371"/>
      </w:tabs>
      <w:spacing w:before="280" w:after="290" w:line="374" w:lineRule="auto"/>
      <w:outlineLvl w:val="4"/>
    </w:pPr>
    <w:rPr>
      <w:b/>
      <w:sz w:val="28"/>
    </w:rPr>
  </w:style>
  <w:style w:type="paragraph" w:styleId="10">
    <w:name w:val="heading 6"/>
    <w:basedOn w:val="1"/>
    <w:next w:val="9"/>
    <w:link w:val="65"/>
    <w:qFormat/>
    <w:uiPriority w:val="9"/>
    <w:pPr>
      <w:keepNext/>
      <w:keepLines/>
      <w:numPr>
        <w:ilvl w:val="5"/>
        <w:numId w:val="1"/>
      </w:numPr>
      <w:spacing w:before="240" w:after="64" w:line="319" w:lineRule="auto"/>
      <w:outlineLvl w:val="5"/>
    </w:pPr>
    <w:rPr>
      <w:rFonts w:ascii="Arial" w:hAnsi="Arial" w:eastAsia="黑体"/>
      <w:b/>
      <w:sz w:val="24"/>
    </w:rPr>
  </w:style>
  <w:style w:type="paragraph" w:styleId="11">
    <w:name w:val="heading 7"/>
    <w:basedOn w:val="1"/>
    <w:next w:val="9"/>
    <w:link w:val="66"/>
    <w:qFormat/>
    <w:uiPriority w:val="9"/>
    <w:pPr>
      <w:keepNext/>
      <w:keepLines/>
      <w:numPr>
        <w:ilvl w:val="6"/>
        <w:numId w:val="1"/>
      </w:numPr>
      <w:spacing w:before="240" w:after="64" w:line="319" w:lineRule="auto"/>
      <w:outlineLvl w:val="6"/>
    </w:pPr>
    <w:rPr>
      <w:b/>
      <w:sz w:val="24"/>
    </w:rPr>
  </w:style>
  <w:style w:type="paragraph" w:styleId="12">
    <w:name w:val="heading 8"/>
    <w:basedOn w:val="1"/>
    <w:next w:val="9"/>
    <w:link w:val="67"/>
    <w:qFormat/>
    <w:uiPriority w:val="9"/>
    <w:pPr>
      <w:keepNext/>
      <w:keepLines/>
      <w:numPr>
        <w:ilvl w:val="7"/>
        <w:numId w:val="1"/>
      </w:numPr>
      <w:spacing w:before="240" w:after="64" w:line="319" w:lineRule="auto"/>
      <w:outlineLvl w:val="7"/>
    </w:pPr>
    <w:rPr>
      <w:rFonts w:ascii="Arial" w:hAnsi="Arial" w:eastAsia="黑体"/>
      <w:sz w:val="24"/>
    </w:rPr>
  </w:style>
  <w:style w:type="paragraph" w:styleId="13">
    <w:name w:val="heading 9"/>
    <w:basedOn w:val="1"/>
    <w:next w:val="9"/>
    <w:link w:val="68"/>
    <w:qFormat/>
    <w:uiPriority w:val="0"/>
    <w:pPr>
      <w:keepNext/>
      <w:keepLines/>
      <w:numPr>
        <w:ilvl w:val="8"/>
        <w:numId w:val="1"/>
      </w:numPr>
      <w:spacing w:before="240" w:after="64" w:line="319" w:lineRule="auto"/>
      <w:outlineLvl w:val="8"/>
    </w:pPr>
    <w:rPr>
      <w:rFonts w:ascii="Arial" w:hAnsi="Arial" w:eastAsia="黑体"/>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71"/>
    <w:qFormat/>
    <w:uiPriority w:val="0"/>
    <w:pPr>
      <w:spacing w:after="120"/>
    </w:pPr>
  </w:style>
  <w:style w:type="paragraph" w:styleId="3">
    <w:name w:val="Body Text 2"/>
    <w:basedOn w:val="1"/>
    <w:link w:val="306"/>
    <w:autoRedefine/>
    <w:qFormat/>
    <w:uiPriority w:val="0"/>
    <w:rPr>
      <w:sz w:val="28"/>
      <w:szCs w:val="20"/>
    </w:rPr>
  </w:style>
  <w:style w:type="paragraph" w:styleId="9">
    <w:name w:val="Normal Indent"/>
    <w:basedOn w:val="1"/>
    <w:link w:val="63"/>
    <w:autoRedefine/>
    <w:qFormat/>
    <w:uiPriority w:val="0"/>
    <w:pPr>
      <w:ind w:firstLine="420" w:firstLineChars="200"/>
    </w:pPr>
  </w:style>
  <w:style w:type="paragraph" w:styleId="14">
    <w:name w:val="toc 7"/>
    <w:basedOn w:val="1"/>
    <w:next w:val="1"/>
    <w:autoRedefine/>
    <w:qFormat/>
    <w:uiPriority w:val="0"/>
    <w:pPr>
      <w:ind w:left="1260"/>
      <w:jc w:val="left"/>
    </w:pPr>
    <w:rPr>
      <w:szCs w:val="21"/>
    </w:rPr>
  </w:style>
  <w:style w:type="paragraph" w:styleId="15">
    <w:name w:val="List Number 2"/>
    <w:basedOn w:val="1"/>
    <w:autoRedefine/>
    <w:qFormat/>
    <w:uiPriority w:val="0"/>
    <w:pPr>
      <w:tabs>
        <w:tab w:val="left" w:pos="780"/>
      </w:tabs>
      <w:ind w:left="780" w:hanging="360"/>
    </w:pPr>
    <w:rPr>
      <w:szCs w:val="20"/>
    </w:rPr>
  </w:style>
  <w:style w:type="paragraph" w:styleId="16">
    <w:name w:val="List Bullet 4"/>
    <w:basedOn w:val="1"/>
    <w:autoRedefine/>
    <w:qFormat/>
    <w:uiPriority w:val="0"/>
    <w:pPr>
      <w:tabs>
        <w:tab w:val="left" w:pos="425"/>
        <w:tab w:val="left" w:pos="1620"/>
      </w:tabs>
      <w:ind w:left="425" w:hanging="425"/>
    </w:pPr>
    <w:rPr>
      <w:szCs w:val="20"/>
    </w:rPr>
  </w:style>
  <w:style w:type="paragraph" w:styleId="17">
    <w:name w:val="caption"/>
    <w:basedOn w:val="1"/>
    <w:next w:val="1"/>
    <w:link w:val="297"/>
    <w:autoRedefine/>
    <w:qFormat/>
    <w:uiPriority w:val="0"/>
    <w:rPr>
      <w:rFonts w:ascii="Cambria" w:hAnsi="Cambria" w:eastAsia="黑体"/>
    </w:rPr>
  </w:style>
  <w:style w:type="paragraph" w:styleId="18">
    <w:name w:val="List Bullet"/>
    <w:basedOn w:val="1"/>
    <w:qFormat/>
    <w:uiPriority w:val="0"/>
    <w:pPr>
      <w:numPr>
        <w:ilvl w:val="0"/>
        <w:numId w:val="1"/>
      </w:numPr>
      <w:tabs>
        <w:tab w:val="left" w:pos="360"/>
        <w:tab w:val="clear" w:pos="371"/>
      </w:tabs>
    </w:pPr>
    <w:rPr>
      <w:szCs w:val="20"/>
    </w:rPr>
  </w:style>
  <w:style w:type="paragraph" w:styleId="19">
    <w:name w:val="Document Map"/>
    <w:basedOn w:val="1"/>
    <w:link w:val="73"/>
    <w:autoRedefine/>
    <w:qFormat/>
    <w:uiPriority w:val="0"/>
    <w:pPr>
      <w:shd w:val="clear" w:color="auto" w:fill="000080"/>
    </w:pPr>
  </w:style>
  <w:style w:type="paragraph" w:styleId="20">
    <w:name w:val="annotation text"/>
    <w:basedOn w:val="1"/>
    <w:link w:val="69"/>
    <w:qFormat/>
    <w:uiPriority w:val="0"/>
    <w:pPr>
      <w:jc w:val="left"/>
    </w:pPr>
  </w:style>
  <w:style w:type="paragraph" w:styleId="21">
    <w:name w:val="Body Text 3"/>
    <w:basedOn w:val="1"/>
    <w:link w:val="458"/>
    <w:unhideWhenUsed/>
    <w:qFormat/>
    <w:uiPriority w:val="0"/>
    <w:pPr>
      <w:spacing w:after="120"/>
    </w:pPr>
    <w:rPr>
      <w:sz w:val="16"/>
      <w:szCs w:val="16"/>
    </w:rPr>
  </w:style>
  <w:style w:type="paragraph" w:styleId="22">
    <w:name w:val="Body Text Indent"/>
    <w:basedOn w:val="1"/>
    <w:link w:val="74"/>
    <w:autoRedefine/>
    <w:qFormat/>
    <w:uiPriority w:val="0"/>
    <w:pPr>
      <w:spacing w:after="120"/>
      <w:ind w:left="420" w:leftChars="200"/>
    </w:pPr>
  </w:style>
  <w:style w:type="paragraph" w:styleId="23">
    <w:name w:val="Block Text"/>
    <w:basedOn w:val="1"/>
    <w:autoRedefine/>
    <w:qFormat/>
    <w:uiPriority w:val="0"/>
    <w:pPr>
      <w:spacing w:after="120"/>
      <w:ind w:left="1440" w:leftChars="700" w:right="1440" w:rightChars="700"/>
    </w:pPr>
  </w:style>
  <w:style w:type="paragraph" w:styleId="24">
    <w:name w:val="List Bullet 2"/>
    <w:basedOn w:val="1"/>
    <w:qFormat/>
    <w:uiPriority w:val="0"/>
    <w:pPr>
      <w:numPr>
        <w:ilvl w:val="0"/>
        <w:numId w:val="2"/>
      </w:numPr>
      <w:tabs>
        <w:tab w:val="left" w:pos="780"/>
      </w:tabs>
    </w:pPr>
    <w:rPr>
      <w:szCs w:val="20"/>
    </w:rPr>
  </w:style>
  <w:style w:type="paragraph" w:styleId="25">
    <w:name w:val="toc 5"/>
    <w:basedOn w:val="1"/>
    <w:next w:val="1"/>
    <w:autoRedefine/>
    <w:qFormat/>
    <w:uiPriority w:val="0"/>
    <w:pPr>
      <w:ind w:left="840"/>
      <w:jc w:val="left"/>
    </w:pPr>
    <w:rPr>
      <w:szCs w:val="21"/>
    </w:rPr>
  </w:style>
  <w:style w:type="paragraph" w:styleId="26">
    <w:name w:val="toc 3"/>
    <w:basedOn w:val="1"/>
    <w:next w:val="1"/>
    <w:autoRedefine/>
    <w:qFormat/>
    <w:uiPriority w:val="39"/>
    <w:pPr>
      <w:ind w:left="420"/>
      <w:jc w:val="left"/>
    </w:pPr>
    <w:rPr>
      <w:iCs/>
    </w:rPr>
  </w:style>
  <w:style w:type="paragraph" w:styleId="27">
    <w:name w:val="Plain Text"/>
    <w:basedOn w:val="1"/>
    <w:link w:val="75"/>
    <w:autoRedefine/>
    <w:qFormat/>
    <w:uiPriority w:val="0"/>
    <w:rPr>
      <w:rFonts w:ascii="宋体" w:hAnsi="Courier New"/>
      <w:szCs w:val="20"/>
    </w:rPr>
  </w:style>
  <w:style w:type="paragraph" w:styleId="28">
    <w:name w:val="toc 8"/>
    <w:basedOn w:val="1"/>
    <w:next w:val="1"/>
    <w:autoRedefine/>
    <w:qFormat/>
    <w:uiPriority w:val="0"/>
    <w:pPr>
      <w:ind w:left="1470"/>
      <w:jc w:val="left"/>
    </w:pPr>
    <w:rPr>
      <w:szCs w:val="21"/>
    </w:rPr>
  </w:style>
  <w:style w:type="paragraph" w:styleId="29">
    <w:name w:val="Date"/>
    <w:basedOn w:val="1"/>
    <w:next w:val="1"/>
    <w:link w:val="316"/>
    <w:autoRedefine/>
    <w:qFormat/>
    <w:uiPriority w:val="0"/>
    <w:pPr>
      <w:widowControl/>
      <w:tabs>
        <w:tab w:val="left" w:pos="600"/>
        <w:tab w:val="left" w:pos="960"/>
        <w:tab w:val="left" w:pos="1080"/>
      </w:tabs>
      <w:overflowPunct w:val="0"/>
      <w:spacing w:after="260" w:line="220" w:lineRule="atLeast"/>
      <w:ind w:left="835" w:right="28" w:firstLine="480"/>
      <w:jc w:val="right"/>
    </w:pPr>
    <w:rPr>
      <w:rFonts w:ascii="宋体" w:hAnsi="宋体"/>
      <w:sz w:val="24"/>
    </w:rPr>
  </w:style>
  <w:style w:type="paragraph" w:styleId="30">
    <w:name w:val="Body Text Indent 2"/>
    <w:basedOn w:val="1"/>
    <w:link w:val="76"/>
    <w:autoRedefine/>
    <w:qFormat/>
    <w:uiPriority w:val="0"/>
    <w:pPr>
      <w:spacing w:after="120" w:line="480" w:lineRule="auto"/>
      <w:ind w:left="420" w:leftChars="200"/>
    </w:pPr>
  </w:style>
  <w:style w:type="paragraph" w:styleId="31">
    <w:name w:val="Balloon Text"/>
    <w:basedOn w:val="1"/>
    <w:link w:val="77"/>
    <w:autoRedefine/>
    <w:qFormat/>
    <w:uiPriority w:val="0"/>
    <w:rPr>
      <w:sz w:val="18"/>
      <w:szCs w:val="18"/>
    </w:rPr>
  </w:style>
  <w:style w:type="paragraph" w:styleId="32">
    <w:name w:val="footer"/>
    <w:basedOn w:val="1"/>
    <w:link w:val="78"/>
    <w:autoRedefine/>
    <w:qFormat/>
    <w:uiPriority w:val="99"/>
    <w:pPr>
      <w:tabs>
        <w:tab w:val="center" w:pos="4153"/>
        <w:tab w:val="right" w:pos="8306"/>
      </w:tabs>
      <w:snapToGrid w:val="0"/>
      <w:jc w:val="left"/>
    </w:pPr>
    <w:rPr>
      <w:sz w:val="18"/>
      <w:szCs w:val="18"/>
    </w:rPr>
  </w:style>
  <w:style w:type="paragraph" w:styleId="33">
    <w:name w:val="header"/>
    <w:basedOn w:val="1"/>
    <w:link w:val="79"/>
    <w:autoRedefine/>
    <w:qFormat/>
    <w:uiPriority w:val="99"/>
    <w:pPr>
      <w:pBdr>
        <w:bottom w:val="single" w:color="auto" w:sz="6" w:space="1"/>
      </w:pBdr>
      <w:tabs>
        <w:tab w:val="center" w:pos="4153"/>
        <w:tab w:val="right" w:pos="8306"/>
      </w:tabs>
      <w:snapToGrid w:val="0"/>
      <w:jc w:val="center"/>
    </w:pPr>
    <w:rPr>
      <w:sz w:val="18"/>
      <w:szCs w:val="18"/>
    </w:rPr>
  </w:style>
  <w:style w:type="paragraph" w:styleId="34">
    <w:name w:val="Signature"/>
    <w:basedOn w:val="1"/>
    <w:link w:val="287"/>
    <w:autoRedefine/>
    <w:qFormat/>
    <w:uiPriority w:val="0"/>
    <w:pPr>
      <w:ind w:left="4320"/>
    </w:pPr>
    <w:rPr>
      <w:rFonts w:eastAsia="楷体_GB2312"/>
      <w:szCs w:val="20"/>
    </w:rPr>
  </w:style>
  <w:style w:type="paragraph" w:styleId="35">
    <w:name w:val="toc 1"/>
    <w:basedOn w:val="1"/>
    <w:next w:val="1"/>
    <w:qFormat/>
    <w:uiPriority w:val="39"/>
    <w:pPr>
      <w:spacing w:before="120" w:after="120"/>
      <w:jc w:val="left"/>
    </w:pPr>
    <w:rPr>
      <w:b/>
      <w:bCs/>
      <w:caps/>
    </w:rPr>
  </w:style>
  <w:style w:type="paragraph" w:styleId="36">
    <w:name w:val="toc 4"/>
    <w:basedOn w:val="1"/>
    <w:next w:val="1"/>
    <w:autoRedefine/>
    <w:qFormat/>
    <w:uiPriority w:val="0"/>
    <w:pPr>
      <w:ind w:left="630"/>
      <w:jc w:val="left"/>
    </w:pPr>
    <w:rPr>
      <w:szCs w:val="21"/>
    </w:rPr>
  </w:style>
  <w:style w:type="paragraph" w:styleId="37">
    <w:name w:val="index heading"/>
    <w:basedOn w:val="1"/>
    <w:next w:val="38"/>
    <w:autoRedefine/>
    <w:qFormat/>
    <w:uiPriority w:val="0"/>
    <w:rPr>
      <w:szCs w:val="20"/>
    </w:rPr>
  </w:style>
  <w:style w:type="paragraph" w:styleId="38">
    <w:name w:val="index 1"/>
    <w:basedOn w:val="1"/>
    <w:next w:val="1"/>
    <w:autoRedefine/>
    <w:qFormat/>
    <w:uiPriority w:val="0"/>
  </w:style>
  <w:style w:type="paragraph" w:styleId="39">
    <w:name w:val="footnote text"/>
    <w:basedOn w:val="1"/>
    <w:link w:val="481"/>
    <w:autoRedefine/>
    <w:qFormat/>
    <w:uiPriority w:val="0"/>
    <w:pPr>
      <w:snapToGrid w:val="0"/>
      <w:jc w:val="left"/>
    </w:pPr>
    <w:rPr>
      <w:sz w:val="18"/>
      <w:szCs w:val="18"/>
    </w:rPr>
  </w:style>
  <w:style w:type="paragraph" w:styleId="40">
    <w:name w:val="toc 6"/>
    <w:basedOn w:val="1"/>
    <w:next w:val="1"/>
    <w:autoRedefine/>
    <w:qFormat/>
    <w:uiPriority w:val="0"/>
    <w:pPr>
      <w:ind w:left="1050"/>
      <w:jc w:val="left"/>
    </w:pPr>
    <w:rPr>
      <w:szCs w:val="21"/>
    </w:rPr>
  </w:style>
  <w:style w:type="paragraph" w:styleId="41">
    <w:name w:val="Body Text Indent 3"/>
    <w:basedOn w:val="1"/>
    <w:link w:val="313"/>
    <w:qFormat/>
    <w:uiPriority w:val="0"/>
    <w:pPr>
      <w:ind w:firstLine="426"/>
    </w:pPr>
    <w:rPr>
      <w:szCs w:val="20"/>
    </w:rPr>
  </w:style>
  <w:style w:type="paragraph" w:styleId="42">
    <w:name w:val="toc 2"/>
    <w:basedOn w:val="1"/>
    <w:next w:val="1"/>
    <w:autoRedefine/>
    <w:qFormat/>
    <w:uiPriority w:val="39"/>
    <w:pPr>
      <w:ind w:left="210"/>
      <w:jc w:val="left"/>
    </w:pPr>
    <w:rPr>
      <w:smallCaps/>
    </w:rPr>
  </w:style>
  <w:style w:type="paragraph" w:styleId="43">
    <w:name w:val="toc 9"/>
    <w:basedOn w:val="1"/>
    <w:next w:val="1"/>
    <w:autoRedefine/>
    <w:qFormat/>
    <w:uiPriority w:val="0"/>
    <w:pPr>
      <w:ind w:left="1680"/>
      <w:jc w:val="left"/>
    </w:pPr>
    <w:rPr>
      <w:szCs w:val="21"/>
    </w:rPr>
  </w:style>
  <w:style w:type="paragraph" w:styleId="44">
    <w:name w:val="HTML Preformatted"/>
    <w:basedOn w:val="1"/>
    <w:link w:val="80"/>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5">
    <w:name w:val="Normal (Web)"/>
    <w:basedOn w:val="1"/>
    <w:autoRedefine/>
    <w:qFormat/>
    <w:uiPriority w:val="99"/>
    <w:pPr>
      <w:widowControl/>
      <w:spacing w:before="100" w:beforeAutospacing="1" w:after="100" w:afterAutospacing="1"/>
      <w:jc w:val="left"/>
    </w:pPr>
    <w:rPr>
      <w:kern w:val="0"/>
      <w:sz w:val="24"/>
    </w:rPr>
  </w:style>
  <w:style w:type="paragraph" w:styleId="46">
    <w:name w:val="Title"/>
    <w:basedOn w:val="1"/>
    <w:link w:val="81"/>
    <w:autoRedefine/>
    <w:qFormat/>
    <w:uiPriority w:val="0"/>
    <w:pPr>
      <w:spacing w:before="240" w:after="60"/>
      <w:jc w:val="center"/>
      <w:outlineLvl w:val="0"/>
    </w:pPr>
    <w:rPr>
      <w:rFonts w:ascii="Arial" w:hAnsi="Arial" w:eastAsia="隶书"/>
      <w:b/>
      <w:bCs/>
      <w:sz w:val="32"/>
      <w:szCs w:val="32"/>
    </w:rPr>
  </w:style>
  <w:style w:type="paragraph" w:styleId="47">
    <w:name w:val="annotation subject"/>
    <w:basedOn w:val="20"/>
    <w:next w:val="20"/>
    <w:link w:val="70"/>
    <w:qFormat/>
    <w:uiPriority w:val="0"/>
    <w:rPr>
      <w:b/>
      <w:bCs/>
    </w:rPr>
  </w:style>
  <w:style w:type="paragraph" w:styleId="48">
    <w:name w:val="Body Text First Indent"/>
    <w:basedOn w:val="2"/>
    <w:link w:val="72"/>
    <w:autoRedefine/>
    <w:qFormat/>
    <w:uiPriority w:val="0"/>
    <w:pPr>
      <w:ind w:firstLine="420" w:firstLineChars="100"/>
    </w:pPr>
  </w:style>
  <w:style w:type="paragraph" w:styleId="49">
    <w:name w:val="Body Text First Indent 2"/>
    <w:basedOn w:val="22"/>
    <w:link w:val="292"/>
    <w:qFormat/>
    <w:uiPriority w:val="0"/>
    <w:pPr>
      <w:spacing w:after="160" w:line="360" w:lineRule="auto"/>
      <w:ind w:firstLine="480" w:firstLineChars="200"/>
    </w:pPr>
    <w:rPr>
      <w:kern w:val="0"/>
      <w:sz w:val="24"/>
    </w:rPr>
  </w:style>
  <w:style w:type="table" w:styleId="51">
    <w:name w:val="Table Grid"/>
    <w:basedOn w:val="50"/>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3">
    <w:name w:val="Strong"/>
    <w:basedOn w:val="52"/>
    <w:autoRedefine/>
    <w:qFormat/>
    <w:uiPriority w:val="22"/>
    <w:rPr>
      <w:b/>
      <w:bCs/>
    </w:rPr>
  </w:style>
  <w:style w:type="character" w:styleId="54">
    <w:name w:val="page number"/>
    <w:basedOn w:val="52"/>
    <w:autoRedefine/>
    <w:qFormat/>
    <w:uiPriority w:val="0"/>
  </w:style>
  <w:style w:type="character" w:styleId="55">
    <w:name w:val="FollowedHyperlink"/>
    <w:basedOn w:val="52"/>
    <w:autoRedefine/>
    <w:unhideWhenUsed/>
    <w:qFormat/>
    <w:uiPriority w:val="0"/>
    <w:rPr>
      <w:color w:val="800080"/>
      <w:u w:val="single"/>
    </w:rPr>
  </w:style>
  <w:style w:type="character" w:styleId="56">
    <w:name w:val="Emphasis"/>
    <w:basedOn w:val="52"/>
    <w:autoRedefine/>
    <w:qFormat/>
    <w:uiPriority w:val="20"/>
    <w:rPr>
      <w:i/>
      <w:iCs/>
    </w:rPr>
  </w:style>
  <w:style w:type="character" w:styleId="57">
    <w:name w:val="Hyperlink"/>
    <w:autoRedefine/>
    <w:qFormat/>
    <w:uiPriority w:val="99"/>
    <w:rPr>
      <w:color w:val="0000FF"/>
      <w:u w:val="single"/>
    </w:rPr>
  </w:style>
  <w:style w:type="character" w:styleId="58">
    <w:name w:val="annotation reference"/>
    <w:qFormat/>
    <w:uiPriority w:val="0"/>
    <w:rPr>
      <w:sz w:val="21"/>
      <w:szCs w:val="21"/>
    </w:rPr>
  </w:style>
  <w:style w:type="character" w:customStyle="1" w:styleId="59">
    <w:name w:val="标题 3 Char"/>
    <w:basedOn w:val="52"/>
    <w:link w:val="5"/>
    <w:qFormat/>
    <w:uiPriority w:val="0"/>
    <w:rPr>
      <w:b/>
      <w:bCs/>
      <w:kern w:val="2"/>
      <w:sz w:val="24"/>
      <w:szCs w:val="32"/>
    </w:rPr>
  </w:style>
  <w:style w:type="character" w:customStyle="1" w:styleId="60">
    <w:name w:val="标题 1 Char"/>
    <w:basedOn w:val="52"/>
    <w:link w:val="4"/>
    <w:qFormat/>
    <w:uiPriority w:val="0"/>
    <w:rPr>
      <w:rFonts w:eastAsiaTheme="minorEastAsia"/>
      <w:b/>
      <w:kern w:val="44"/>
      <w:sz w:val="44"/>
      <w:szCs w:val="28"/>
    </w:rPr>
  </w:style>
  <w:style w:type="character" w:customStyle="1" w:styleId="61">
    <w:name w:val="标题 2 Char"/>
    <w:basedOn w:val="52"/>
    <w:link w:val="6"/>
    <w:autoRedefine/>
    <w:qFormat/>
    <w:uiPriority w:val="0"/>
    <w:rPr>
      <w:rFonts w:ascii="Arial" w:hAnsi="Arial" w:eastAsiaTheme="minorEastAsia"/>
      <w:b/>
      <w:bCs/>
      <w:kern w:val="2"/>
      <w:sz w:val="28"/>
      <w:szCs w:val="32"/>
    </w:rPr>
  </w:style>
  <w:style w:type="character" w:customStyle="1" w:styleId="62">
    <w:name w:val="标题 4 Char1"/>
    <w:basedOn w:val="52"/>
    <w:link w:val="7"/>
    <w:qFormat/>
    <w:uiPriority w:val="99"/>
    <w:rPr>
      <w:rFonts w:ascii="Arial" w:hAnsi="Arial" w:eastAsia="黑体"/>
      <w:b/>
      <w:bCs/>
      <w:kern w:val="2"/>
      <w:sz w:val="28"/>
      <w:szCs w:val="28"/>
    </w:rPr>
  </w:style>
  <w:style w:type="character" w:customStyle="1" w:styleId="63">
    <w:name w:val="正文缩进 Char"/>
    <w:link w:val="9"/>
    <w:qFormat/>
    <w:uiPriority w:val="0"/>
    <w:rPr>
      <w:rFonts w:eastAsia="宋体"/>
      <w:kern w:val="2"/>
      <w:sz w:val="21"/>
      <w:szCs w:val="24"/>
      <w:lang w:val="en-US" w:eastAsia="zh-CN" w:bidi="ar-SA"/>
    </w:rPr>
  </w:style>
  <w:style w:type="character" w:customStyle="1" w:styleId="64">
    <w:name w:val="标题 5 Char1"/>
    <w:basedOn w:val="52"/>
    <w:link w:val="8"/>
    <w:autoRedefine/>
    <w:qFormat/>
    <w:uiPriority w:val="0"/>
    <w:rPr>
      <w:b/>
      <w:kern w:val="2"/>
      <w:sz w:val="28"/>
      <w:szCs w:val="24"/>
    </w:rPr>
  </w:style>
  <w:style w:type="character" w:customStyle="1" w:styleId="65">
    <w:name w:val="标题 6 Char1"/>
    <w:basedOn w:val="52"/>
    <w:link w:val="10"/>
    <w:autoRedefine/>
    <w:qFormat/>
    <w:uiPriority w:val="9"/>
    <w:rPr>
      <w:rFonts w:ascii="Arial" w:hAnsi="Arial" w:eastAsia="黑体"/>
      <w:b/>
      <w:kern w:val="2"/>
      <w:sz w:val="24"/>
      <w:szCs w:val="24"/>
    </w:rPr>
  </w:style>
  <w:style w:type="character" w:customStyle="1" w:styleId="66">
    <w:name w:val="标题 7 Char1"/>
    <w:basedOn w:val="52"/>
    <w:link w:val="11"/>
    <w:autoRedefine/>
    <w:qFormat/>
    <w:uiPriority w:val="9"/>
    <w:rPr>
      <w:b/>
      <w:kern w:val="2"/>
      <w:sz w:val="24"/>
      <w:szCs w:val="24"/>
    </w:rPr>
  </w:style>
  <w:style w:type="character" w:customStyle="1" w:styleId="67">
    <w:name w:val="标题 8 Char1"/>
    <w:basedOn w:val="52"/>
    <w:link w:val="12"/>
    <w:autoRedefine/>
    <w:qFormat/>
    <w:uiPriority w:val="9"/>
    <w:rPr>
      <w:rFonts w:ascii="Arial" w:hAnsi="Arial" w:eastAsia="黑体"/>
      <w:kern w:val="2"/>
      <w:sz w:val="24"/>
      <w:szCs w:val="24"/>
    </w:rPr>
  </w:style>
  <w:style w:type="character" w:customStyle="1" w:styleId="68">
    <w:name w:val="标题 9 Char1"/>
    <w:basedOn w:val="52"/>
    <w:link w:val="13"/>
    <w:autoRedefine/>
    <w:qFormat/>
    <w:uiPriority w:val="0"/>
    <w:rPr>
      <w:rFonts w:ascii="Arial" w:hAnsi="Arial" w:eastAsia="黑体"/>
      <w:kern w:val="2"/>
      <w:sz w:val="21"/>
      <w:szCs w:val="24"/>
    </w:rPr>
  </w:style>
  <w:style w:type="character" w:customStyle="1" w:styleId="69">
    <w:name w:val="批注文字 Char"/>
    <w:link w:val="20"/>
    <w:autoRedefine/>
    <w:qFormat/>
    <w:uiPriority w:val="0"/>
    <w:rPr>
      <w:kern w:val="2"/>
      <w:sz w:val="21"/>
      <w:szCs w:val="24"/>
    </w:rPr>
  </w:style>
  <w:style w:type="character" w:customStyle="1" w:styleId="70">
    <w:name w:val="批注主题 Char"/>
    <w:basedOn w:val="69"/>
    <w:link w:val="47"/>
    <w:autoRedefine/>
    <w:qFormat/>
    <w:uiPriority w:val="0"/>
    <w:rPr>
      <w:b/>
      <w:bCs/>
      <w:kern w:val="2"/>
      <w:sz w:val="21"/>
      <w:szCs w:val="24"/>
    </w:rPr>
  </w:style>
  <w:style w:type="character" w:customStyle="1" w:styleId="71">
    <w:name w:val="正文文本 Char"/>
    <w:basedOn w:val="52"/>
    <w:link w:val="2"/>
    <w:autoRedefine/>
    <w:qFormat/>
    <w:uiPriority w:val="0"/>
    <w:rPr>
      <w:kern w:val="2"/>
      <w:sz w:val="21"/>
      <w:szCs w:val="24"/>
    </w:rPr>
  </w:style>
  <w:style w:type="character" w:customStyle="1" w:styleId="72">
    <w:name w:val="正文首行缩进 Char"/>
    <w:link w:val="48"/>
    <w:autoRedefine/>
    <w:qFormat/>
    <w:uiPriority w:val="0"/>
    <w:rPr>
      <w:rFonts w:eastAsia="宋体"/>
      <w:kern w:val="2"/>
      <w:sz w:val="21"/>
      <w:szCs w:val="24"/>
      <w:lang w:val="en-US" w:eastAsia="zh-CN" w:bidi="ar-SA"/>
    </w:rPr>
  </w:style>
  <w:style w:type="character" w:customStyle="1" w:styleId="73">
    <w:name w:val="文档结构图 Char"/>
    <w:basedOn w:val="52"/>
    <w:link w:val="19"/>
    <w:autoRedefine/>
    <w:qFormat/>
    <w:uiPriority w:val="0"/>
    <w:rPr>
      <w:kern w:val="2"/>
      <w:sz w:val="21"/>
      <w:szCs w:val="24"/>
      <w:shd w:val="clear" w:color="auto" w:fill="000080"/>
    </w:rPr>
  </w:style>
  <w:style w:type="character" w:customStyle="1" w:styleId="74">
    <w:name w:val="正文文本缩进 Char1"/>
    <w:basedOn w:val="52"/>
    <w:link w:val="22"/>
    <w:autoRedefine/>
    <w:qFormat/>
    <w:uiPriority w:val="0"/>
    <w:rPr>
      <w:kern w:val="2"/>
      <w:sz w:val="21"/>
      <w:szCs w:val="24"/>
    </w:rPr>
  </w:style>
  <w:style w:type="character" w:customStyle="1" w:styleId="75">
    <w:name w:val="纯文本 Char"/>
    <w:link w:val="27"/>
    <w:autoRedefine/>
    <w:qFormat/>
    <w:uiPriority w:val="0"/>
    <w:rPr>
      <w:rFonts w:ascii="宋体" w:hAnsi="Courier New" w:eastAsia="宋体"/>
      <w:kern w:val="2"/>
      <w:sz w:val="21"/>
      <w:lang w:val="en-US" w:eastAsia="zh-CN" w:bidi="ar-SA"/>
    </w:rPr>
  </w:style>
  <w:style w:type="character" w:customStyle="1" w:styleId="76">
    <w:name w:val="正文文本缩进 2 Char1"/>
    <w:link w:val="30"/>
    <w:autoRedefine/>
    <w:qFormat/>
    <w:uiPriority w:val="0"/>
    <w:rPr>
      <w:kern w:val="2"/>
      <w:sz w:val="21"/>
      <w:szCs w:val="24"/>
    </w:rPr>
  </w:style>
  <w:style w:type="character" w:customStyle="1" w:styleId="77">
    <w:name w:val="批注框文本 Char"/>
    <w:basedOn w:val="52"/>
    <w:link w:val="31"/>
    <w:autoRedefine/>
    <w:qFormat/>
    <w:uiPriority w:val="99"/>
    <w:rPr>
      <w:kern w:val="2"/>
      <w:sz w:val="18"/>
      <w:szCs w:val="18"/>
    </w:rPr>
  </w:style>
  <w:style w:type="character" w:customStyle="1" w:styleId="78">
    <w:name w:val="页脚 Char"/>
    <w:basedOn w:val="52"/>
    <w:link w:val="32"/>
    <w:autoRedefine/>
    <w:qFormat/>
    <w:uiPriority w:val="99"/>
    <w:rPr>
      <w:kern w:val="2"/>
      <w:sz w:val="18"/>
      <w:szCs w:val="18"/>
    </w:rPr>
  </w:style>
  <w:style w:type="character" w:customStyle="1" w:styleId="79">
    <w:name w:val="页眉 Char"/>
    <w:link w:val="33"/>
    <w:autoRedefine/>
    <w:qFormat/>
    <w:uiPriority w:val="99"/>
    <w:rPr>
      <w:kern w:val="2"/>
      <w:sz w:val="18"/>
      <w:szCs w:val="18"/>
    </w:rPr>
  </w:style>
  <w:style w:type="character" w:customStyle="1" w:styleId="80">
    <w:name w:val="HTML 预设格式 Char1"/>
    <w:link w:val="44"/>
    <w:autoRedefine/>
    <w:qFormat/>
    <w:uiPriority w:val="0"/>
    <w:rPr>
      <w:rFonts w:ascii="宋体" w:hAnsi="宋体" w:cs="宋体"/>
      <w:sz w:val="24"/>
      <w:szCs w:val="24"/>
    </w:rPr>
  </w:style>
  <w:style w:type="character" w:customStyle="1" w:styleId="81">
    <w:name w:val="标题 Char"/>
    <w:link w:val="46"/>
    <w:autoRedefine/>
    <w:qFormat/>
    <w:uiPriority w:val="0"/>
    <w:rPr>
      <w:rFonts w:ascii="Arial" w:hAnsi="Arial" w:eastAsia="隶书" w:cs="Arial"/>
      <w:b/>
      <w:bCs/>
      <w:kern w:val="2"/>
      <w:sz w:val="32"/>
      <w:szCs w:val="32"/>
    </w:rPr>
  </w:style>
  <w:style w:type="paragraph" w:customStyle="1" w:styleId="82">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3">
    <w:name w:val="样式1 Char Char"/>
    <w:basedOn w:val="1"/>
    <w:next w:val="1"/>
    <w:link w:val="84"/>
    <w:autoRedefine/>
    <w:qFormat/>
    <w:uiPriority w:val="0"/>
    <w:pPr>
      <w:spacing w:line="360" w:lineRule="auto"/>
      <w:ind w:firstLine="516" w:firstLineChars="215"/>
    </w:pPr>
    <w:rPr>
      <w:sz w:val="24"/>
      <w:szCs w:val="20"/>
    </w:rPr>
  </w:style>
  <w:style w:type="character" w:customStyle="1" w:styleId="84">
    <w:name w:val="样式1 Char Char Char"/>
    <w:link w:val="83"/>
    <w:autoRedefine/>
    <w:qFormat/>
    <w:uiPriority w:val="0"/>
    <w:rPr>
      <w:rFonts w:eastAsia="宋体"/>
      <w:kern w:val="2"/>
      <w:sz w:val="24"/>
      <w:lang w:val="en-US" w:eastAsia="zh-CN" w:bidi="ar-SA"/>
    </w:rPr>
  </w:style>
  <w:style w:type="paragraph" w:customStyle="1" w:styleId="85">
    <w:name w:val="样式1"/>
    <w:basedOn w:val="46"/>
    <w:link w:val="86"/>
    <w:autoRedefine/>
    <w:qFormat/>
    <w:uiPriority w:val="0"/>
    <w:pPr>
      <w:spacing w:before="120" w:after="120"/>
    </w:pPr>
    <w:rPr>
      <w:rFonts w:eastAsia="黑体" w:cs="Arial"/>
      <w:b w:val="0"/>
      <w:sz w:val="30"/>
      <w:szCs w:val="21"/>
    </w:rPr>
  </w:style>
  <w:style w:type="character" w:customStyle="1" w:styleId="86">
    <w:name w:val="样式1 Char"/>
    <w:link w:val="85"/>
    <w:autoRedefine/>
    <w:qFormat/>
    <w:uiPriority w:val="0"/>
    <w:rPr>
      <w:rFonts w:ascii="Arial" w:hAnsi="Arial" w:eastAsia="黑体" w:cs="Arial"/>
      <w:bCs/>
      <w:kern w:val="2"/>
      <w:sz w:val="30"/>
      <w:szCs w:val="21"/>
      <w:lang w:val="en-US" w:eastAsia="zh-CN" w:bidi="ar-SA"/>
    </w:rPr>
  </w:style>
  <w:style w:type="paragraph" w:customStyle="1" w:styleId="87">
    <w:name w:val="Char Char 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8">
    <w:name w:val="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9">
    <w:name w:val="inf"/>
    <w:basedOn w:val="1"/>
    <w:autoRedefine/>
    <w:qFormat/>
    <w:uiPriority w:val="0"/>
    <w:pPr>
      <w:widowControl/>
      <w:spacing w:before="100" w:beforeAutospacing="1" w:after="100" w:afterAutospacing="1" w:line="320" w:lineRule="atLeast"/>
      <w:jc w:val="left"/>
    </w:pPr>
    <w:rPr>
      <w:rFonts w:ascii="宋体" w:hAnsi="宋体" w:cs="宋体"/>
      <w:color w:val="000000"/>
      <w:kern w:val="0"/>
      <w:sz w:val="20"/>
      <w:szCs w:val="20"/>
    </w:rPr>
  </w:style>
  <w:style w:type="paragraph" w:customStyle="1" w:styleId="90">
    <w:name w:val="Char1"/>
    <w:basedOn w:val="1"/>
    <w:autoRedefine/>
    <w:qFormat/>
    <w:uiPriority w:val="0"/>
    <w:rPr>
      <w:rFonts w:ascii="仿宋_GB2312" w:eastAsia="仿宋_GB2312"/>
      <w:b/>
      <w:sz w:val="32"/>
      <w:szCs w:val="32"/>
    </w:rPr>
  </w:style>
  <w:style w:type="character" w:customStyle="1" w:styleId="91">
    <w:name w:val="tpc_title1"/>
    <w:autoRedefine/>
    <w:qFormat/>
    <w:uiPriority w:val="0"/>
    <w:rPr>
      <w:b/>
      <w:bCs/>
      <w:sz w:val="18"/>
      <w:szCs w:val="18"/>
    </w:rPr>
  </w:style>
  <w:style w:type="character" w:customStyle="1" w:styleId="92">
    <w:name w:val="tpc_content1"/>
    <w:autoRedefine/>
    <w:qFormat/>
    <w:uiPriority w:val="0"/>
    <w:rPr>
      <w:sz w:val="20"/>
      <w:szCs w:val="20"/>
    </w:rPr>
  </w:style>
  <w:style w:type="paragraph" w:customStyle="1" w:styleId="93">
    <w:name w:val="正文缩进2格"/>
    <w:basedOn w:val="1"/>
    <w:autoRedefine/>
    <w:qFormat/>
    <w:uiPriority w:val="0"/>
    <w:pPr>
      <w:spacing w:line="600" w:lineRule="exact"/>
      <w:ind w:firstLine="639" w:firstLineChars="206"/>
    </w:pPr>
    <w:rPr>
      <w:rFonts w:ascii="仿宋_GB2312" w:hAnsi="宋体" w:eastAsia="仿宋_GB2312"/>
      <w:sz w:val="31"/>
      <w:szCs w:val="28"/>
    </w:rPr>
  </w:style>
  <w:style w:type="paragraph" w:customStyle="1" w:styleId="94">
    <w:name w:val="列出段落1"/>
    <w:basedOn w:val="1"/>
    <w:link w:val="95"/>
    <w:autoRedefine/>
    <w:qFormat/>
    <w:uiPriority w:val="0"/>
    <w:pPr>
      <w:ind w:firstLine="420" w:firstLineChars="200"/>
    </w:pPr>
  </w:style>
  <w:style w:type="character" w:customStyle="1" w:styleId="95">
    <w:name w:val="列表段落 字符"/>
    <w:link w:val="94"/>
    <w:qFormat/>
    <w:uiPriority w:val="34"/>
    <w:rPr>
      <w:kern w:val="2"/>
      <w:sz w:val="21"/>
      <w:szCs w:val="24"/>
    </w:rPr>
  </w:style>
  <w:style w:type="paragraph" w:customStyle="1" w:styleId="96">
    <w:name w:val="正文1"/>
    <w:basedOn w:val="1"/>
    <w:qFormat/>
    <w:uiPriority w:val="0"/>
    <w:pPr>
      <w:tabs>
        <w:tab w:val="left" w:pos="4"/>
      </w:tabs>
      <w:spacing w:line="360" w:lineRule="auto"/>
      <w:ind w:left="-2" w:firstLine="482"/>
    </w:pPr>
    <w:rPr>
      <w:rFonts w:ascii="宋体" w:hAnsi="宋体"/>
      <w:sz w:val="24"/>
    </w:rPr>
  </w:style>
  <w:style w:type="paragraph" w:customStyle="1" w:styleId="97">
    <w:name w:val="Char2 Char Char Char Char Char Char Char Char Char Char Char Char"/>
    <w:basedOn w:val="1"/>
    <w:qFormat/>
    <w:uiPriority w:val="0"/>
    <w:pPr>
      <w:spacing w:line="360" w:lineRule="auto"/>
      <w:ind w:firstLine="200" w:firstLineChars="200"/>
    </w:pPr>
    <w:rPr>
      <w:rFonts w:ascii="Tahoma" w:hAnsi="Tahoma"/>
      <w:sz w:val="24"/>
    </w:rPr>
  </w:style>
  <w:style w:type="paragraph" w:customStyle="1" w:styleId="98">
    <w:name w:val="缩进正文"/>
    <w:basedOn w:val="1"/>
    <w:link w:val="99"/>
    <w:qFormat/>
    <w:uiPriority w:val="0"/>
    <w:pPr>
      <w:ind w:firstLine="560" w:firstLineChars="200"/>
    </w:pPr>
    <w:rPr>
      <w:rFonts w:eastAsia="仿宋_GB2312" w:cs="宋体"/>
      <w:sz w:val="28"/>
      <w:szCs w:val="20"/>
    </w:rPr>
  </w:style>
  <w:style w:type="character" w:customStyle="1" w:styleId="99">
    <w:name w:val="缩进正文 Char"/>
    <w:link w:val="98"/>
    <w:qFormat/>
    <w:uiPriority w:val="0"/>
    <w:rPr>
      <w:rFonts w:eastAsia="仿宋_GB2312" w:cs="宋体"/>
      <w:kern w:val="2"/>
      <w:sz w:val="28"/>
      <w:lang w:val="en-US" w:eastAsia="zh-CN" w:bidi="ar-SA"/>
    </w:rPr>
  </w:style>
  <w:style w:type="character" w:customStyle="1" w:styleId="100">
    <w:name w:val="访问过的超链接1"/>
    <w:qFormat/>
    <w:uiPriority w:val="0"/>
    <w:rPr>
      <w:color w:val="800080"/>
      <w:u w:val="single"/>
    </w:rPr>
  </w:style>
  <w:style w:type="paragraph" w:customStyle="1" w:styleId="101">
    <w:name w:val="Char Char Char Char Char Char Char"/>
    <w:basedOn w:val="1"/>
    <w:qFormat/>
    <w:uiPriority w:val="0"/>
    <w:pPr>
      <w:widowControl/>
      <w:adjustRightInd w:val="0"/>
      <w:spacing w:after="160" w:line="240" w:lineRule="exact"/>
      <w:jc w:val="left"/>
      <w:textAlignment w:val="baseline"/>
    </w:pPr>
  </w:style>
  <w:style w:type="character" w:customStyle="1" w:styleId="102">
    <w:name w:val="正文缩进 Char1"/>
    <w:qFormat/>
    <w:uiPriority w:val="0"/>
    <w:rPr>
      <w:rFonts w:eastAsia="宋体"/>
      <w:kern w:val="2"/>
      <w:sz w:val="21"/>
      <w:lang w:val="en-US" w:eastAsia="zh-CN" w:bidi="ar-SA"/>
    </w:rPr>
  </w:style>
  <w:style w:type="paragraph" w:customStyle="1" w:styleId="103">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04">
    <w:name w:val="列出段落11"/>
    <w:basedOn w:val="1"/>
    <w:unhideWhenUsed/>
    <w:qFormat/>
    <w:uiPriority w:val="34"/>
    <w:pPr>
      <w:ind w:firstLine="420" w:firstLineChars="200"/>
    </w:pPr>
  </w:style>
  <w:style w:type="paragraph" w:customStyle="1" w:styleId="105">
    <w:name w:val="Table Paragraph"/>
    <w:basedOn w:val="1"/>
    <w:qFormat/>
    <w:uiPriority w:val="0"/>
    <w:pPr>
      <w:autoSpaceDE w:val="0"/>
      <w:autoSpaceDN w:val="0"/>
      <w:adjustRightInd w:val="0"/>
      <w:jc w:val="left"/>
    </w:pPr>
    <w:rPr>
      <w:rFonts w:ascii="宋体" w:hAnsi="宋体" w:cs="宋体"/>
      <w:kern w:val="0"/>
      <w:sz w:val="24"/>
    </w:rPr>
  </w:style>
  <w:style w:type="character" w:customStyle="1" w:styleId="106">
    <w:name w:val="font11"/>
    <w:basedOn w:val="52"/>
    <w:qFormat/>
    <w:uiPriority w:val="0"/>
    <w:rPr>
      <w:rFonts w:hint="eastAsia" w:ascii="宋体" w:hAnsi="宋体" w:eastAsia="宋体" w:cs="宋体"/>
      <w:b/>
      <w:color w:val="000000"/>
      <w:sz w:val="21"/>
      <w:szCs w:val="21"/>
      <w:u w:val="none"/>
    </w:rPr>
  </w:style>
  <w:style w:type="character" w:customStyle="1" w:styleId="107">
    <w:name w:val="批注文字 Char1"/>
    <w:qFormat/>
    <w:locked/>
    <w:uiPriority w:val="0"/>
    <w:rPr>
      <w:rFonts w:ascii="Calibri" w:hAnsi="Calibri" w:eastAsia="宋体" w:cs="Calibri"/>
      <w:szCs w:val="21"/>
    </w:rPr>
  </w:style>
  <w:style w:type="character" w:customStyle="1" w:styleId="108">
    <w:name w:val="title1"/>
    <w:qFormat/>
    <w:uiPriority w:val="0"/>
    <w:rPr>
      <w:rFonts w:hint="eastAsia" w:ascii="微软雅黑" w:hAnsi="微软雅黑" w:eastAsia="微软雅黑"/>
      <w:sz w:val="21"/>
      <w:szCs w:val="21"/>
    </w:rPr>
  </w:style>
  <w:style w:type="character" w:customStyle="1" w:styleId="109">
    <w:name w:val="sect2title1"/>
    <w:qFormat/>
    <w:uiPriority w:val="0"/>
    <w:rPr>
      <w:rFonts w:hint="eastAsia" w:ascii="微软雅黑" w:hAnsi="微软雅黑" w:eastAsia="微软雅黑"/>
      <w:b/>
      <w:bCs/>
      <w:sz w:val="21"/>
      <w:szCs w:val="21"/>
    </w:rPr>
  </w:style>
  <w:style w:type="paragraph" w:customStyle="1" w:styleId="110">
    <w:name w:val="标题1"/>
    <w:basedOn w:val="1"/>
    <w:qFormat/>
    <w:uiPriority w:val="0"/>
    <w:pPr>
      <w:widowControl/>
      <w:spacing w:before="100" w:beforeAutospacing="1" w:after="100" w:afterAutospacing="1"/>
      <w:ind w:firstLine="480"/>
      <w:jc w:val="left"/>
    </w:pPr>
    <w:rPr>
      <w:rFonts w:ascii="微软雅黑" w:hAnsi="微软雅黑" w:eastAsia="微软雅黑" w:cs="宋体"/>
      <w:kern w:val="0"/>
      <w:szCs w:val="21"/>
    </w:rPr>
  </w:style>
  <w:style w:type="character" w:customStyle="1" w:styleId="111">
    <w:name w:val="font01"/>
    <w:basedOn w:val="52"/>
    <w:qFormat/>
    <w:uiPriority w:val="0"/>
    <w:rPr>
      <w:rFonts w:ascii="Tahoma" w:hAnsi="Tahoma" w:eastAsia="Tahoma" w:cs="Tahoma"/>
      <w:color w:val="000000"/>
      <w:sz w:val="20"/>
      <w:szCs w:val="20"/>
      <w:u w:val="none"/>
    </w:rPr>
  </w:style>
  <w:style w:type="paragraph" w:customStyle="1" w:styleId="112">
    <w:name w:val="font5"/>
    <w:basedOn w:val="1"/>
    <w:qFormat/>
    <w:uiPriority w:val="0"/>
    <w:pPr>
      <w:widowControl/>
      <w:spacing w:before="100" w:beforeAutospacing="1" w:after="100" w:afterAutospacing="1"/>
      <w:jc w:val="left"/>
    </w:pPr>
    <w:rPr>
      <w:rFonts w:ascii="宋体" w:hAnsi="宋体" w:cs="宋体"/>
      <w:kern w:val="0"/>
      <w:sz w:val="32"/>
      <w:szCs w:val="32"/>
    </w:rPr>
  </w:style>
  <w:style w:type="paragraph" w:customStyle="1" w:styleId="113">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14">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15">
    <w:name w:val="font8"/>
    <w:basedOn w:val="1"/>
    <w:qFormat/>
    <w:uiPriority w:val="0"/>
    <w:pPr>
      <w:widowControl/>
      <w:spacing w:before="100" w:beforeAutospacing="1" w:after="100" w:afterAutospacing="1"/>
      <w:jc w:val="left"/>
    </w:pPr>
    <w:rPr>
      <w:rFonts w:ascii="宋体" w:hAnsi="宋体" w:cs="宋体"/>
      <w:kern w:val="0"/>
      <w:sz w:val="32"/>
      <w:szCs w:val="32"/>
    </w:rPr>
  </w:style>
  <w:style w:type="paragraph" w:customStyle="1" w:styleId="116">
    <w:name w:val="font9"/>
    <w:basedOn w:val="1"/>
    <w:qFormat/>
    <w:uiPriority w:val="0"/>
    <w:pPr>
      <w:widowControl/>
      <w:spacing w:before="100" w:beforeAutospacing="1" w:after="100" w:afterAutospacing="1"/>
      <w:jc w:val="left"/>
    </w:pPr>
    <w:rPr>
      <w:rFonts w:ascii="宋体" w:hAnsi="宋体" w:cs="宋体"/>
      <w:kern w:val="0"/>
      <w:sz w:val="32"/>
      <w:szCs w:val="32"/>
    </w:rPr>
  </w:style>
  <w:style w:type="paragraph" w:customStyle="1" w:styleId="117">
    <w:name w:val="xl72"/>
    <w:basedOn w:val="1"/>
    <w:qFormat/>
    <w:uiPriority w:val="0"/>
    <w:pPr>
      <w:widowControl/>
      <w:spacing w:before="100" w:beforeAutospacing="1" w:after="100" w:afterAutospacing="1"/>
      <w:jc w:val="left"/>
    </w:pPr>
    <w:rPr>
      <w:rFonts w:ascii="新宋体" w:hAnsi="新宋体" w:eastAsia="新宋体" w:cs="宋体"/>
      <w:kern w:val="0"/>
      <w:sz w:val="28"/>
      <w:szCs w:val="28"/>
    </w:rPr>
  </w:style>
  <w:style w:type="paragraph" w:customStyle="1" w:styleId="118">
    <w:name w:val="xl73"/>
    <w:basedOn w:val="1"/>
    <w:qFormat/>
    <w:uiPriority w:val="0"/>
    <w:pPr>
      <w:widowControl/>
      <w:spacing w:before="100" w:beforeAutospacing="1" w:after="100" w:afterAutospacing="1"/>
      <w:jc w:val="center"/>
      <w:textAlignment w:val="center"/>
    </w:pPr>
    <w:rPr>
      <w:rFonts w:ascii="新宋体" w:hAnsi="新宋体" w:eastAsia="新宋体" w:cs="宋体"/>
      <w:kern w:val="0"/>
      <w:sz w:val="30"/>
      <w:szCs w:val="30"/>
    </w:rPr>
  </w:style>
  <w:style w:type="paragraph" w:customStyle="1" w:styleId="119">
    <w:name w:val="xl74"/>
    <w:basedOn w:val="1"/>
    <w:qFormat/>
    <w:uiPriority w:val="0"/>
    <w:pPr>
      <w:widowControl/>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20">
    <w:name w:val="xl75"/>
    <w:basedOn w:val="1"/>
    <w:qFormat/>
    <w:uiPriority w:val="0"/>
    <w:pPr>
      <w:widowControl/>
      <w:spacing w:before="100" w:beforeAutospacing="1" w:after="100" w:afterAutospacing="1"/>
      <w:jc w:val="center"/>
      <w:textAlignment w:val="center"/>
    </w:pPr>
    <w:rPr>
      <w:rFonts w:ascii="新宋体" w:hAnsi="新宋体" w:eastAsia="新宋体" w:cs="宋体"/>
      <w:kern w:val="0"/>
      <w:sz w:val="24"/>
    </w:rPr>
  </w:style>
  <w:style w:type="paragraph" w:customStyle="1" w:styleId="121">
    <w:name w:val="xl76"/>
    <w:basedOn w:val="1"/>
    <w:autoRedefine/>
    <w:qFormat/>
    <w:uiPriority w:val="0"/>
    <w:pPr>
      <w:widowControl/>
      <w:spacing w:before="100" w:beforeAutospacing="1" w:after="100" w:afterAutospacing="1"/>
      <w:jc w:val="center"/>
    </w:pPr>
    <w:rPr>
      <w:rFonts w:ascii="新宋体" w:hAnsi="新宋体" w:eastAsia="新宋体" w:cs="宋体"/>
      <w:kern w:val="0"/>
      <w:sz w:val="24"/>
    </w:rPr>
  </w:style>
  <w:style w:type="paragraph" w:customStyle="1" w:styleId="122">
    <w:name w:val="xl77"/>
    <w:basedOn w:val="1"/>
    <w:autoRedefine/>
    <w:qFormat/>
    <w:uiPriority w:val="0"/>
    <w:pPr>
      <w:widowControl/>
      <w:spacing w:before="100" w:beforeAutospacing="1" w:after="100" w:afterAutospacing="1"/>
      <w:jc w:val="left"/>
    </w:pPr>
    <w:rPr>
      <w:rFonts w:ascii="新宋体" w:hAnsi="新宋体" w:eastAsia="新宋体" w:cs="宋体"/>
      <w:kern w:val="0"/>
      <w:sz w:val="24"/>
    </w:rPr>
  </w:style>
  <w:style w:type="paragraph" w:customStyle="1" w:styleId="123">
    <w:name w:val="xl7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24">
    <w:name w:val="xl7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125">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kern w:val="0"/>
      <w:sz w:val="32"/>
      <w:szCs w:val="32"/>
    </w:rPr>
  </w:style>
  <w:style w:type="paragraph" w:customStyle="1" w:styleId="126">
    <w:name w:val="xl8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27">
    <w:name w:val="xl8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28">
    <w:name w:val="xl8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29">
    <w:name w:val="xl8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30">
    <w:name w:val="xl8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b/>
      <w:bCs/>
      <w:kern w:val="0"/>
      <w:sz w:val="32"/>
      <w:szCs w:val="32"/>
    </w:rPr>
  </w:style>
  <w:style w:type="paragraph" w:customStyle="1" w:styleId="131">
    <w:name w:val="xl86"/>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新宋体" w:hAnsi="新宋体" w:eastAsia="新宋体" w:cs="宋体"/>
      <w:kern w:val="0"/>
      <w:sz w:val="32"/>
      <w:szCs w:val="32"/>
    </w:rPr>
  </w:style>
  <w:style w:type="paragraph" w:customStyle="1" w:styleId="132">
    <w:name w:val="xl8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color w:val="000000"/>
      <w:kern w:val="0"/>
      <w:sz w:val="32"/>
      <w:szCs w:val="32"/>
    </w:rPr>
  </w:style>
  <w:style w:type="paragraph" w:customStyle="1" w:styleId="133">
    <w:name w:val="xl8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color w:val="000000"/>
      <w:kern w:val="0"/>
      <w:sz w:val="32"/>
      <w:szCs w:val="32"/>
    </w:rPr>
  </w:style>
  <w:style w:type="paragraph" w:customStyle="1" w:styleId="134">
    <w:name w:val="xl89"/>
    <w:basedOn w:val="1"/>
    <w:autoRedefine/>
    <w:qFormat/>
    <w:uiPriority w:val="0"/>
    <w:pPr>
      <w:widowControl/>
      <w:spacing w:before="100" w:beforeAutospacing="1" w:after="100" w:afterAutospacing="1"/>
      <w:jc w:val="center"/>
      <w:textAlignment w:val="center"/>
    </w:pPr>
    <w:rPr>
      <w:rFonts w:ascii="新宋体" w:hAnsi="新宋体" w:eastAsia="新宋体" w:cs="宋体"/>
      <w:color w:val="000000"/>
      <w:kern w:val="0"/>
      <w:sz w:val="32"/>
      <w:szCs w:val="32"/>
    </w:rPr>
  </w:style>
  <w:style w:type="paragraph" w:customStyle="1" w:styleId="135">
    <w:name w:val="xl9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32"/>
      <w:szCs w:val="32"/>
    </w:rPr>
  </w:style>
  <w:style w:type="paragraph" w:customStyle="1" w:styleId="136">
    <w:name w:val="xl9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32"/>
      <w:szCs w:val="32"/>
    </w:rPr>
  </w:style>
  <w:style w:type="paragraph" w:customStyle="1" w:styleId="137">
    <w:name w:val="xl92"/>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138">
    <w:name w:val="xl9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24"/>
    </w:rPr>
  </w:style>
  <w:style w:type="paragraph" w:customStyle="1" w:styleId="139">
    <w:name w:val="xl9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40">
    <w:name w:val="xl9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141">
    <w:name w:val="xl9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b/>
      <w:bCs/>
      <w:color w:val="000000"/>
      <w:kern w:val="0"/>
      <w:sz w:val="48"/>
      <w:szCs w:val="48"/>
    </w:rPr>
  </w:style>
  <w:style w:type="paragraph" w:customStyle="1" w:styleId="142">
    <w:name w:val="xl9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43">
    <w:name w:val="xl9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kern w:val="0"/>
      <w:sz w:val="32"/>
      <w:szCs w:val="32"/>
    </w:rPr>
  </w:style>
  <w:style w:type="paragraph" w:customStyle="1" w:styleId="144">
    <w:name w:val="xl99"/>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45">
    <w:name w:val="xl100"/>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46">
    <w:name w:val="xl101"/>
    <w:basedOn w:val="1"/>
    <w:autoRedefine/>
    <w:qFormat/>
    <w:uiPriority w:val="0"/>
    <w:pPr>
      <w:widowControl/>
      <w:pBdr>
        <w:top w:val="single" w:color="auto" w:sz="4" w:space="0"/>
        <w:bottom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47">
    <w:name w:val="xl102"/>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48">
    <w:name w:val="xl10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149">
    <w:name w:val="xl10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b/>
      <w:bCs/>
      <w:color w:val="000000"/>
      <w:kern w:val="0"/>
      <w:sz w:val="44"/>
      <w:szCs w:val="44"/>
    </w:rPr>
  </w:style>
  <w:style w:type="paragraph" w:customStyle="1" w:styleId="150">
    <w:name w:val="xl10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51">
    <w:name w:val="xl106"/>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新宋体" w:hAnsi="新宋体" w:eastAsia="新宋体" w:cs="宋体"/>
      <w:b/>
      <w:bCs/>
      <w:color w:val="000000"/>
      <w:kern w:val="0"/>
      <w:sz w:val="44"/>
      <w:szCs w:val="44"/>
    </w:rPr>
  </w:style>
  <w:style w:type="paragraph" w:customStyle="1" w:styleId="152">
    <w:name w:val="xl107"/>
    <w:basedOn w:val="1"/>
    <w:autoRedefine/>
    <w:qFormat/>
    <w:uiPriority w:val="0"/>
    <w:pPr>
      <w:widowControl/>
      <w:pBdr>
        <w:top w:val="single" w:color="auto" w:sz="4" w:space="0"/>
        <w:bottom w:val="single" w:color="auto" w:sz="4" w:space="0"/>
      </w:pBdr>
      <w:spacing w:before="100" w:beforeAutospacing="1" w:after="100" w:afterAutospacing="1"/>
      <w:jc w:val="center"/>
      <w:textAlignment w:val="center"/>
    </w:pPr>
    <w:rPr>
      <w:rFonts w:ascii="新宋体" w:hAnsi="新宋体" w:eastAsia="新宋体" w:cs="宋体"/>
      <w:b/>
      <w:bCs/>
      <w:color w:val="000000"/>
      <w:kern w:val="0"/>
      <w:sz w:val="44"/>
      <w:szCs w:val="44"/>
    </w:rPr>
  </w:style>
  <w:style w:type="paragraph" w:customStyle="1" w:styleId="153">
    <w:name w:val="xl108"/>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b/>
      <w:bCs/>
      <w:color w:val="000000"/>
      <w:kern w:val="0"/>
      <w:sz w:val="44"/>
      <w:szCs w:val="44"/>
    </w:rPr>
  </w:style>
  <w:style w:type="paragraph" w:customStyle="1" w:styleId="154">
    <w:name w:val="xl109"/>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新宋体" w:hAnsi="新宋体" w:eastAsia="新宋体" w:cs="宋体"/>
      <w:b/>
      <w:bCs/>
      <w:color w:val="000000"/>
      <w:kern w:val="0"/>
      <w:sz w:val="48"/>
      <w:szCs w:val="48"/>
    </w:rPr>
  </w:style>
  <w:style w:type="paragraph" w:customStyle="1" w:styleId="155">
    <w:name w:val="xl110"/>
    <w:basedOn w:val="1"/>
    <w:autoRedefine/>
    <w:qFormat/>
    <w:uiPriority w:val="0"/>
    <w:pPr>
      <w:widowControl/>
      <w:pBdr>
        <w:top w:val="single" w:color="auto" w:sz="4" w:space="0"/>
        <w:bottom w:val="single" w:color="auto" w:sz="4" w:space="0"/>
      </w:pBdr>
      <w:spacing w:before="100" w:beforeAutospacing="1" w:after="100" w:afterAutospacing="1"/>
      <w:jc w:val="center"/>
      <w:textAlignment w:val="center"/>
    </w:pPr>
    <w:rPr>
      <w:rFonts w:ascii="新宋体" w:hAnsi="新宋体" w:eastAsia="新宋体" w:cs="宋体"/>
      <w:b/>
      <w:bCs/>
      <w:color w:val="000000"/>
      <w:kern w:val="0"/>
      <w:sz w:val="48"/>
      <w:szCs w:val="48"/>
    </w:rPr>
  </w:style>
  <w:style w:type="paragraph" w:customStyle="1" w:styleId="156">
    <w:name w:val="xl111"/>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b/>
      <w:bCs/>
      <w:color w:val="000000"/>
      <w:kern w:val="0"/>
      <w:sz w:val="48"/>
      <w:szCs w:val="48"/>
    </w:rPr>
  </w:style>
  <w:style w:type="paragraph" w:customStyle="1" w:styleId="157">
    <w:name w:val="xl112"/>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58">
    <w:name w:val="xl113"/>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32"/>
      <w:szCs w:val="32"/>
    </w:rPr>
  </w:style>
  <w:style w:type="paragraph" w:customStyle="1" w:styleId="159">
    <w:name w:val="xl114"/>
    <w:basedOn w:val="1"/>
    <w:autoRedefine/>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32"/>
      <w:szCs w:val="32"/>
    </w:rPr>
  </w:style>
  <w:style w:type="paragraph" w:customStyle="1" w:styleId="160">
    <w:name w:val="xl115"/>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32"/>
      <w:szCs w:val="32"/>
    </w:rPr>
  </w:style>
  <w:style w:type="paragraph" w:customStyle="1" w:styleId="161">
    <w:name w:val="xl116"/>
    <w:basedOn w:val="1"/>
    <w:autoRedefine/>
    <w:qFormat/>
    <w:uiPriority w:val="0"/>
    <w:pPr>
      <w:widowControl/>
      <w:pBdr>
        <w:left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62">
    <w:name w:val="xl117"/>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163">
    <w:name w:val="xl118"/>
    <w:basedOn w:val="1"/>
    <w:autoRedefine/>
    <w:qFormat/>
    <w:uiPriority w:val="0"/>
    <w:pPr>
      <w:widowControl/>
      <w:pBdr>
        <w:left w:val="single" w:color="auto" w:sz="4" w:space="0"/>
        <w:right w:val="single" w:color="auto" w:sz="4" w:space="0"/>
      </w:pBdr>
      <w:spacing w:before="100" w:beforeAutospacing="1" w:after="100" w:afterAutospacing="1"/>
      <w:jc w:val="center"/>
    </w:pPr>
    <w:rPr>
      <w:rFonts w:ascii="新宋体" w:hAnsi="新宋体" w:eastAsia="新宋体" w:cs="宋体"/>
      <w:kern w:val="0"/>
      <w:sz w:val="32"/>
      <w:szCs w:val="32"/>
    </w:rPr>
  </w:style>
  <w:style w:type="paragraph" w:customStyle="1" w:styleId="164">
    <w:name w:val="xl119"/>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kern w:val="0"/>
      <w:sz w:val="32"/>
      <w:szCs w:val="32"/>
    </w:rPr>
  </w:style>
  <w:style w:type="paragraph" w:customStyle="1" w:styleId="165">
    <w:name w:val="xl12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36"/>
      <w:szCs w:val="36"/>
    </w:rPr>
  </w:style>
  <w:style w:type="character" w:customStyle="1" w:styleId="166">
    <w:name w:val="font41"/>
    <w:basedOn w:val="52"/>
    <w:autoRedefine/>
    <w:qFormat/>
    <w:uiPriority w:val="0"/>
    <w:rPr>
      <w:rFonts w:hint="eastAsia" w:ascii="仿宋_GB2312" w:eastAsia="仿宋_GB2312" w:cs="仿宋_GB2312"/>
      <w:color w:val="000000"/>
      <w:sz w:val="20"/>
      <w:szCs w:val="20"/>
      <w:u w:val="none"/>
    </w:rPr>
  </w:style>
  <w:style w:type="character" w:customStyle="1" w:styleId="167">
    <w:name w:val="font31"/>
    <w:basedOn w:val="52"/>
    <w:autoRedefine/>
    <w:qFormat/>
    <w:uiPriority w:val="0"/>
    <w:rPr>
      <w:rFonts w:hint="default" w:ascii="Symbol" w:hAnsi="Symbol" w:cs="Symbol"/>
      <w:color w:val="000000"/>
      <w:sz w:val="20"/>
      <w:szCs w:val="20"/>
      <w:u w:val="none"/>
    </w:rPr>
  </w:style>
  <w:style w:type="character" w:customStyle="1" w:styleId="168">
    <w:name w:val="font71"/>
    <w:basedOn w:val="52"/>
    <w:autoRedefine/>
    <w:qFormat/>
    <w:uiPriority w:val="0"/>
    <w:rPr>
      <w:rFonts w:ascii="Arial" w:hAnsi="Arial" w:cs="Arial"/>
      <w:color w:val="000000"/>
      <w:sz w:val="20"/>
      <w:szCs w:val="20"/>
      <w:u w:val="none"/>
    </w:rPr>
  </w:style>
  <w:style w:type="character" w:customStyle="1" w:styleId="169">
    <w:name w:val="font21"/>
    <w:basedOn w:val="52"/>
    <w:autoRedefine/>
    <w:qFormat/>
    <w:uiPriority w:val="0"/>
    <w:rPr>
      <w:rFonts w:hint="default" w:ascii="Symbol" w:hAnsi="Symbol" w:cs="Symbol"/>
      <w:color w:val="000000"/>
      <w:sz w:val="20"/>
      <w:szCs w:val="20"/>
      <w:u w:val="none"/>
    </w:rPr>
  </w:style>
  <w:style w:type="character" w:customStyle="1" w:styleId="170">
    <w:name w:val="font91"/>
    <w:basedOn w:val="52"/>
    <w:autoRedefine/>
    <w:qFormat/>
    <w:uiPriority w:val="0"/>
    <w:rPr>
      <w:rFonts w:ascii="Arial" w:hAnsi="Arial" w:cs="Arial"/>
      <w:color w:val="000000"/>
      <w:sz w:val="20"/>
      <w:szCs w:val="20"/>
      <w:u w:val="none"/>
    </w:rPr>
  </w:style>
  <w:style w:type="character" w:customStyle="1" w:styleId="171">
    <w:name w:val="font51"/>
    <w:basedOn w:val="52"/>
    <w:autoRedefine/>
    <w:qFormat/>
    <w:uiPriority w:val="0"/>
    <w:rPr>
      <w:rFonts w:ascii="仿宋" w:hAnsi="仿宋" w:eastAsia="仿宋" w:cs="仿宋"/>
      <w:color w:val="000000"/>
      <w:sz w:val="21"/>
      <w:szCs w:val="21"/>
      <w:u w:val="none"/>
    </w:rPr>
  </w:style>
  <w:style w:type="character" w:customStyle="1" w:styleId="172">
    <w:name w:val="font101"/>
    <w:basedOn w:val="52"/>
    <w:autoRedefine/>
    <w:qFormat/>
    <w:uiPriority w:val="0"/>
    <w:rPr>
      <w:rFonts w:hint="eastAsia" w:ascii="仿宋_GB2312" w:eastAsia="仿宋_GB2312" w:cs="仿宋_GB2312"/>
      <w:color w:val="000000"/>
      <w:sz w:val="20"/>
      <w:szCs w:val="20"/>
      <w:u w:val="none"/>
    </w:rPr>
  </w:style>
  <w:style w:type="character" w:customStyle="1" w:styleId="173">
    <w:name w:val="font61"/>
    <w:basedOn w:val="52"/>
    <w:autoRedefine/>
    <w:qFormat/>
    <w:uiPriority w:val="0"/>
    <w:rPr>
      <w:rFonts w:hint="eastAsia" w:ascii="宋体" w:hAnsi="宋体" w:eastAsia="宋体" w:cs="宋体"/>
      <w:color w:val="000000"/>
      <w:sz w:val="20"/>
      <w:szCs w:val="20"/>
      <w:u w:val="none"/>
    </w:rPr>
  </w:style>
  <w:style w:type="character" w:customStyle="1" w:styleId="174">
    <w:name w:val="font81"/>
    <w:basedOn w:val="52"/>
    <w:autoRedefine/>
    <w:qFormat/>
    <w:uiPriority w:val="0"/>
    <w:rPr>
      <w:rFonts w:hint="eastAsia" w:ascii="仿宋" w:hAnsi="仿宋" w:eastAsia="仿宋" w:cs="仿宋"/>
      <w:color w:val="000000"/>
      <w:sz w:val="21"/>
      <w:szCs w:val="21"/>
      <w:u w:val="none"/>
    </w:rPr>
  </w:style>
  <w:style w:type="character" w:customStyle="1" w:styleId="175">
    <w:name w:val="font111"/>
    <w:basedOn w:val="52"/>
    <w:autoRedefine/>
    <w:qFormat/>
    <w:uiPriority w:val="0"/>
    <w:rPr>
      <w:rFonts w:hint="eastAsia" w:ascii="仿宋_GB2312" w:eastAsia="仿宋_GB2312" w:cs="仿宋_GB2312"/>
      <w:color w:val="000000"/>
      <w:sz w:val="21"/>
      <w:szCs w:val="21"/>
      <w:u w:val="none"/>
    </w:rPr>
  </w:style>
  <w:style w:type="character" w:customStyle="1" w:styleId="176">
    <w:name w:val="font121"/>
    <w:basedOn w:val="52"/>
    <w:autoRedefine/>
    <w:qFormat/>
    <w:uiPriority w:val="0"/>
    <w:rPr>
      <w:rFonts w:ascii="Arial" w:hAnsi="Arial" w:cs="Arial"/>
      <w:color w:val="000000"/>
      <w:sz w:val="20"/>
      <w:szCs w:val="20"/>
      <w:u w:val="none"/>
    </w:rPr>
  </w:style>
  <w:style w:type="character" w:customStyle="1" w:styleId="177">
    <w:name w:val="font112"/>
    <w:basedOn w:val="52"/>
    <w:autoRedefine/>
    <w:qFormat/>
    <w:uiPriority w:val="0"/>
    <w:rPr>
      <w:rFonts w:hint="eastAsia" w:ascii="仿宋_GB2312" w:eastAsia="仿宋_GB2312" w:cs="仿宋_GB2312"/>
      <w:color w:val="000000"/>
      <w:sz w:val="21"/>
      <w:szCs w:val="21"/>
      <w:u w:val="none"/>
    </w:rPr>
  </w:style>
  <w:style w:type="paragraph" w:customStyle="1" w:styleId="178">
    <w:name w:val="xl29164"/>
    <w:basedOn w:val="1"/>
    <w:autoRedefine/>
    <w:qFormat/>
    <w:uiPriority w:val="0"/>
    <w:pPr>
      <w:widowControl/>
      <w:spacing w:before="100" w:beforeAutospacing="1" w:after="100" w:afterAutospacing="1"/>
      <w:jc w:val="center"/>
    </w:pPr>
    <w:rPr>
      <w:rFonts w:ascii="宋体" w:hAnsi="宋体" w:cs="宋体"/>
      <w:color w:val="000000"/>
      <w:kern w:val="0"/>
      <w:sz w:val="22"/>
      <w:szCs w:val="22"/>
    </w:rPr>
  </w:style>
  <w:style w:type="paragraph" w:customStyle="1" w:styleId="179">
    <w:name w:val="xl29165"/>
    <w:basedOn w:val="1"/>
    <w:autoRedefine/>
    <w:qFormat/>
    <w:uiPriority w:val="0"/>
    <w:pPr>
      <w:widowControl/>
      <w:spacing w:before="100" w:beforeAutospacing="1" w:after="100" w:afterAutospacing="1"/>
      <w:jc w:val="center"/>
    </w:pPr>
    <w:rPr>
      <w:rFonts w:ascii="宋体" w:hAnsi="宋体" w:cs="宋体"/>
      <w:kern w:val="0"/>
      <w:sz w:val="24"/>
    </w:rPr>
  </w:style>
  <w:style w:type="paragraph" w:customStyle="1" w:styleId="180">
    <w:name w:val="xl2916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81">
    <w:name w:val="xl29167"/>
    <w:basedOn w:val="1"/>
    <w:autoRedefine/>
    <w:qFormat/>
    <w:uiPriority w:val="0"/>
    <w:pPr>
      <w:widowControl/>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182">
    <w:name w:val="xl2916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183">
    <w:name w:val="xl291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84">
    <w:name w:val="xl291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185">
    <w:name w:val="xl291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86">
    <w:name w:val="xl291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87">
    <w:name w:val="xl2917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88">
    <w:name w:val="xl291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89">
    <w:name w:val="xl2917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0">
    <w:name w:val="xl291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1">
    <w:name w:val="xl291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2">
    <w:name w:val="xl2917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3">
    <w:name w:val="xl291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4">
    <w:name w:val="xl2918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5">
    <w:name w:val="xl2918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6">
    <w:name w:val="xl2918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7">
    <w:name w:val="xl2918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2"/>
      <w:szCs w:val="22"/>
    </w:rPr>
  </w:style>
  <w:style w:type="paragraph" w:customStyle="1" w:styleId="198">
    <w:name w:val="xl2918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0"/>
      <w:szCs w:val="20"/>
    </w:rPr>
  </w:style>
  <w:style w:type="paragraph" w:customStyle="1" w:styleId="199">
    <w:name w:val="xl2918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200">
    <w:name w:val="xl2918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01">
    <w:name w:val="xl2918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202">
    <w:name w:val="xl2918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03">
    <w:name w:val="xl2918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0"/>
      <w:szCs w:val="20"/>
    </w:rPr>
  </w:style>
  <w:style w:type="paragraph" w:customStyle="1" w:styleId="204">
    <w:name w:val="xl2919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0"/>
      <w:szCs w:val="20"/>
    </w:rPr>
  </w:style>
  <w:style w:type="paragraph" w:customStyle="1" w:styleId="205">
    <w:name w:val="xl2919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06">
    <w:name w:val="xl2919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07">
    <w:name w:val="xl2919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08">
    <w:name w:val="xl2919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09">
    <w:name w:val="xl29195"/>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0">
    <w:name w:val="xl29196"/>
    <w:basedOn w:val="1"/>
    <w:autoRedefine/>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1">
    <w:name w:val="xl29197"/>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2">
    <w:name w:val="xl29198"/>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3">
    <w:name w:val="xl29199"/>
    <w:basedOn w:val="1"/>
    <w:autoRedefine/>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4">
    <w:name w:val="xl29200"/>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5">
    <w:name w:val="xl2920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16">
    <w:name w:val="xl2920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17">
    <w:name w:val="xl2920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18">
    <w:name w:val="xl3030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19">
    <w:name w:val="xl3030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20">
    <w:name w:val="xl3030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21">
    <w:name w:val="xl30307"/>
    <w:basedOn w:val="1"/>
    <w:qFormat/>
    <w:uiPriority w:val="0"/>
    <w:pPr>
      <w:widowControl/>
      <w:shd w:val="clear" w:color="000000" w:fill="FFFFFF"/>
      <w:spacing w:before="100" w:beforeAutospacing="1" w:after="100" w:afterAutospacing="1"/>
      <w:jc w:val="left"/>
    </w:pPr>
    <w:rPr>
      <w:rFonts w:ascii="宋体" w:hAnsi="宋体" w:cs="宋体"/>
      <w:kern w:val="0"/>
      <w:sz w:val="24"/>
    </w:rPr>
  </w:style>
  <w:style w:type="paragraph" w:customStyle="1" w:styleId="222">
    <w:name w:val="xl3030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223">
    <w:name w:val="xl3030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224">
    <w:name w:val="xl30310"/>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25">
    <w:name w:val="xl30311"/>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26">
    <w:name w:val="xl30312"/>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27">
    <w:name w:val="xl3031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28">
    <w:name w:val="xl3031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29">
    <w:name w:val="xl3031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30">
    <w:name w:val="xl3031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31">
    <w:name w:val="xl3031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232">
    <w:name w:val="xl3031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18"/>
      <w:szCs w:val="18"/>
    </w:rPr>
  </w:style>
  <w:style w:type="paragraph" w:customStyle="1" w:styleId="233">
    <w:name w:val="xl3031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34">
    <w:name w:val="xl3032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35">
    <w:name w:val="xl3032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236">
    <w:name w:val="xl3032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237">
    <w:name w:val="xl30323"/>
    <w:basedOn w:val="1"/>
    <w:autoRedefine/>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38">
    <w:name w:val="xl30324"/>
    <w:basedOn w:val="1"/>
    <w:autoRedefine/>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39">
    <w:name w:val="xl30325"/>
    <w:basedOn w:val="1"/>
    <w:autoRedefine/>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40">
    <w:name w:val="xl3032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41">
    <w:name w:val="xl3032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42">
    <w:name w:val="xl3032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43">
    <w:name w:val="xl3032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44">
    <w:name w:val="xl3033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245">
    <w:name w:val="xl3033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246">
    <w:name w:val="xl3033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47">
    <w:name w:val="xl6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Cs w:val="21"/>
    </w:rPr>
  </w:style>
  <w:style w:type="paragraph" w:customStyle="1" w:styleId="248">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Cs w:val="21"/>
    </w:rPr>
  </w:style>
  <w:style w:type="paragraph" w:customStyle="1" w:styleId="249">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Cs w:val="21"/>
    </w:rPr>
  </w:style>
  <w:style w:type="paragraph" w:customStyle="1" w:styleId="250">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5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Cs w:val="21"/>
    </w:rPr>
  </w:style>
  <w:style w:type="paragraph" w:customStyle="1" w:styleId="252">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Cs w:val="21"/>
    </w:rPr>
  </w:style>
  <w:style w:type="paragraph" w:customStyle="1" w:styleId="253">
    <w:name w:val="xl71"/>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55">
    <w:name w:val=".正文"/>
    <w:basedOn w:val="1"/>
    <w:qFormat/>
    <w:uiPriority w:val="0"/>
    <w:pPr>
      <w:spacing w:beforeLines="50"/>
      <w:ind w:firstLine="200" w:firstLineChars="200"/>
    </w:pPr>
    <w:rPr>
      <w:rFonts w:ascii="Calibri" w:hAnsi="Calibri" w:eastAsia="华文仿宋"/>
      <w:szCs w:val="22"/>
    </w:rPr>
  </w:style>
  <w:style w:type="paragraph" w:customStyle="1" w:styleId="256">
    <w:name w:val="正文A缩进"/>
    <w:basedOn w:val="1"/>
    <w:qFormat/>
    <w:uiPriority w:val="0"/>
    <w:pPr>
      <w:spacing w:line="360" w:lineRule="auto"/>
      <w:ind w:firstLine="200" w:firstLineChars="200"/>
    </w:pPr>
    <w:rPr>
      <w:kern w:val="0"/>
      <w:sz w:val="28"/>
      <w:szCs w:val="20"/>
    </w:rPr>
  </w:style>
  <w:style w:type="paragraph" w:customStyle="1" w:styleId="257">
    <w:name w:val="_Style 1"/>
    <w:qFormat/>
    <w:uiPriority w:val="0"/>
    <w:pPr>
      <w:adjustRightInd w:val="0"/>
      <w:snapToGrid w:val="0"/>
      <w:jc w:val="center"/>
    </w:pPr>
    <w:rPr>
      <w:rFonts w:ascii="Tahoma" w:hAnsi="Tahoma" w:eastAsia="宋体" w:cs="Times New Roman"/>
      <w:b/>
      <w:sz w:val="52"/>
      <w:szCs w:val="22"/>
      <w:lang w:val="en-US" w:eastAsia="zh-CN" w:bidi="ar-SA"/>
    </w:rPr>
  </w:style>
  <w:style w:type="character" w:customStyle="1" w:styleId="258">
    <w:name w:val="标题 5 Char"/>
    <w:basedOn w:val="52"/>
    <w:qFormat/>
    <w:uiPriority w:val="0"/>
    <w:rPr>
      <w:b/>
      <w:bCs/>
      <w:kern w:val="2"/>
      <w:sz w:val="28"/>
      <w:szCs w:val="28"/>
    </w:rPr>
  </w:style>
  <w:style w:type="character" w:customStyle="1" w:styleId="259">
    <w:name w:val="标题 6 Char"/>
    <w:basedOn w:val="52"/>
    <w:qFormat/>
    <w:uiPriority w:val="9"/>
    <w:rPr>
      <w:rFonts w:asciiTheme="majorHAnsi" w:hAnsiTheme="majorHAnsi" w:eastAsiaTheme="majorEastAsia" w:cstheme="majorBidi"/>
      <w:b/>
      <w:bCs/>
      <w:kern w:val="2"/>
      <w:sz w:val="24"/>
      <w:szCs w:val="24"/>
    </w:rPr>
  </w:style>
  <w:style w:type="character" w:customStyle="1" w:styleId="260">
    <w:name w:val="标题 7 Char"/>
    <w:basedOn w:val="52"/>
    <w:qFormat/>
    <w:uiPriority w:val="9"/>
    <w:rPr>
      <w:b/>
      <w:bCs/>
      <w:kern w:val="2"/>
      <w:sz w:val="24"/>
      <w:szCs w:val="24"/>
    </w:rPr>
  </w:style>
  <w:style w:type="character" w:customStyle="1" w:styleId="261">
    <w:name w:val="标题 8 Char"/>
    <w:basedOn w:val="52"/>
    <w:qFormat/>
    <w:uiPriority w:val="9"/>
    <w:rPr>
      <w:rFonts w:asciiTheme="majorHAnsi" w:hAnsiTheme="majorHAnsi" w:eastAsiaTheme="majorEastAsia" w:cstheme="majorBidi"/>
      <w:kern w:val="2"/>
      <w:sz w:val="24"/>
      <w:szCs w:val="24"/>
    </w:rPr>
  </w:style>
  <w:style w:type="character" w:customStyle="1" w:styleId="262">
    <w:name w:val="标题 9 Char"/>
    <w:basedOn w:val="52"/>
    <w:qFormat/>
    <w:uiPriority w:val="0"/>
    <w:rPr>
      <w:rFonts w:asciiTheme="majorHAnsi" w:hAnsiTheme="majorHAnsi" w:eastAsiaTheme="majorEastAsia" w:cstheme="majorBidi"/>
      <w:kern w:val="2"/>
      <w:sz w:val="21"/>
      <w:szCs w:val="21"/>
    </w:rPr>
  </w:style>
  <w:style w:type="paragraph" w:customStyle="1" w:styleId="263">
    <w:name w:val="！表格内容"/>
    <w:basedOn w:val="1"/>
    <w:qFormat/>
    <w:uiPriority w:val="0"/>
    <w:pPr>
      <w:spacing w:line="320" w:lineRule="atLeast"/>
    </w:pPr>
  </w:style>
  <w:style w:type="character" w:customStyle="1" w:styleId="264">
    <w:name w:val="页眉 Char2"/>
    <w:basedOn w:val="52"/>
    <w:autoRedefine/>
    <w:qFormat/>
    <w:uiPriority w:val="99"/>
    <w:rPr>
      <w:rFonts w:ascii="Times New Roman" w:hAnsi="Times New Roman" w:eastAsia="宋体" w:cs="Times New Roman"/>
      <w:sz w:val="18"/>
      <w:szCs w:val="18"/>
    </w:rPr>
  </w:style>
  <w:style w:type="character" w:customStyle="1" w:styleId="265">
    <w:name w:val="页脚 Char1"/>
    <w:basedOn w:val="52"/>
    <w:qFormat/>
    <w:uiPriority w:val="99"/>
    <w:rPr>
      <w:rFonts w:ascii="Times New Roman" w:hAnsi="Times New Roman" w:eastAsia="宋体" w:cs="Times New Roman"/>
      <w:sz w:val="18"/>
      <w:szCs w:val="18"/>
    </w:rPr>
  </w:style>
  <w:style w:type="paragraph" w:customStyle="1" w:styleId="266">
    <w:name w:val="Ｒ03－xoL"/>
    <w:next w:val="1"/>
    <w:autoRedefine/>
    <w:qFormat/>
    <w:uiPriority w:val="0"/>
    <w:pPr>
      <w:spacing w:line="360" w:lineRule="auto"/>
      <w:ind w:firstLine="560" w:firstLineChars="200"/>
      <w:outlineLvl w:val="2"/>
    </w:pPr>
    <w:rPr>
      <w:rFonts w:ascii="黑体" w:hAnsi="华文细黑" w:eastAsia="黑体" w:cs="Arial"/>
      <w:bCs/>
      <w:snapToGrid w:val="0"/>
      <w:sz w:val="28"/>
      <w:szCs w:val="28"/>
      <w:lang w:val="en-US" w:eastAsia="zh-CN" w:bidi="ar-SA"/>
    </w:rPr>
  </w:style>
  <w:style w:type="character" w:customStyle="1" w:styleId="267">
    <w:name w:val="批注文字 字符"/>
    <w:basedOn w:val="52"/>
    <w:autoRedefine/>
    <w:qFormat/>
    <w:uiPriority w:val="99"/>
    <w:rPr>
      <w:rFonts w:ascii="Times New Roman" w:hAnsi="Times New Roman" w:eastAsia="宋体" w:cs="Times New Roman"/>
      <w:szCs w:val="24"/>
    </w:rPr>
  </w:style>
  <w:style w:type="character" w:customStyle="1" w:styleId="268">
    <w:name w:val="文档结构图 Char1"/>
    <w:basedOn w:val="52"/>
    <w:qFormat/>
    <w:uiPriority w:val="0"/>
    <w:rPr>
      <w:rFonts w:ascii="宋体" w:hAnsi="Times New Roman" w:eastAsia="宋体" w:cs="Times New Roman"/>
      <w:sz w:val="18"/>
      <w:szCs w:val="18"/>
    </w:rPr>
  </w:style>
  <w:style w:type="character" w:customStyle="1" w:styleId="269">
    <w:name w:val="批注主题 Char1"/>
    <w:basedOn w:val="107"/>
    <w:autoRedefine/>
    <w:qFormat/>
    <w:uiPriority w:val="0"/>
    <w:rPr>
      <w:rFonts w:ascii="Times New Roman" w:hAnsi="Times New Roman" w:eastAsia="宋体" w:cs="Times New Roman"/>
      <w:b/>
      <w:bCs/>
      <w:szCs w:val="24"/>
    </w:rPr>
  </w:style>
  <w:style w:type="character" w:customStyle="1" w:styleId="270">
    <w:name w:val="批注框文本 Char1"/>
    <w:basedOn w:val="52"/>
    <w:qFormat/>
    <w:uiPriority w:val="0"/>
    <w:rPr>
      <w:rFonts w:ascii="Times New Roman" w:hAnsi="Times New Roman" w:eastAsia="宋体" w:cs="Times New Roman"/>
      <w:sz w:val="18"/>
      <w:szCs w:val="18"/>
    </w:rPr>
  </w:style>
  <w:style w:type="character" w:customStyle="1" w:styleId="271">
    <w:name w:val="标题 1 Char1"/>
    <w:basedOn w:val="52"/>
    <w:qFormat/>
    <w:uiPriority w:val="0"/>
    <w:rPr>
      <w:b/>
      <w:bCs/>
      <w:kern w:val="44"/>
      <w:sz w:val="44"/>
      <w:szCs w:val="44"/>
    </w:rPr>
  </w:style>
  <w:style w:type="character" w:customStyle="1" w:styleId="272">
    <w:name w:val="标题 2 Char1"/>
    <w:basedOn w:val="52"/>
    <w:qFormat/>
    <w:uiPriority w:val="0"/>
    <w:rPr>
      <w:rFonts w:asciiTheme="majorHAnsi" w:hAnsiTheme="majorHAnsi" w:eastAsiaTheme="majorEastAsia" w:cstheme="majorBidi"/>
      <w:b/>
      <w:bCs/>
      <w:kern w:val="2"/>
      <w:sz w:val="32"/>
      <w:szCs w:val="32"/>
    </w:rPr>
  </w:style>
  <w:style w:type="character" w:customStyle="1" w:styleId="273">
    <w:name w:val="标题 3 Char1"/>
    <w:basedOn w:val="52"/>
    <w:qFormat/>
    <w:uiPriority w:val="99"/>
    <w:rPr>
      <w:rFonts w:ascii="宋体" w:hAnsi="Arial"/>
      <w:b/>
      <w:kern w:val="2"/>
      <w:sz w:val="28"/>
    </w:rPr>
  </w:style>
  <w:style w:type="character" w:customStyle="1" w:styleId="274">
    <w:name w:val="Char Char3"/>
    <w:autoRedefine/>
    <w:qFormat/>
    <w:uiPriority w:val="0"/>
    <w:rPr>
      <w:rFonts w:hint="eastAsia" w:ascii="宋体" w:hAnsi="宋体" w:eastAsia="宋体"/>
      <w:kern w:val="2"/>
      <w:sz w:val="21"/>
      <w:szCs w:val="24"/>
      <w:lang w:val="en-US" w:eastAsia="zh-CN" w:bidi="ar-SA"/>
    </w:rPr>
  </w:style>
  <w:style w:type="character" w:customStyle="1" w:styleId="275">
    <w:name w:val="正文－段落 Char Char"/>
    <w:link w:val="276"/>
    <w:autoRedefine/>
    <w:qFormat/>
    <w:uiPriority w:val="0"/>
    <w:rPr>
      <w:rFonts w:eastAsia="Times New Roman"/>
      <w:sz w:val="24"/>
      <w:szCs w:val="24"/>
    </w:rPr>
  </w:style>
  <w:style w:type="paragraph" w:customStyle="1" w:styleId="276">
    <w:name w:val="正文－段落"/>
    <w:link w:val="275"/>
    <w:autoRedefine/>
    <w:qFormat/>
    <w:uiPriority w:val="0"/>
    <w:pPr>
      <w:spacing w:line="360" w:lineRule="auto"/>
      <w:ind w:firstLine="480" w:firstLineChars="200"/>
    </w:pPr>
    <w:rPr>
      <w:rFonts w:ascii="Times New Roman" w:hAnsi="Times New Roman" w:eastAsia="Times New Roman" w:cs="Times New Roman"/>
      <w:sz w:val="24"/>
      <w:szCs w:val="24"/>
      <w:lang w:val="en-US" w:eastAsia="zh-CN" w:bidi="ar-SA"/>
    </w:rPr>
  </w:style>
  <w:style w:type="character" w:customStyle="1" w:styleId="277">
    <w:name w:val="纯文本 Char1"/>
    <w:autoRedefine/>
    <w:qFormat/>
    <w:uiPriority w:val="0"/>
    <w:rPr>
      <w:rFonts w:ascii="宋体" w:hAnsi="Courier New"/>
      <w:spacing w:val="-8"/>
      <w:kern w:val="2"/>
      <w:sz w:val="24"/>
    </w:rPr>
  </w:style>
  <w:style w:type="character" w:customStyle="1" w:styleId="278">
    <w:name w:val="日期 Char"/>
    <w:autoRedefine/>
    <w:qFormat/>
    <w:uiPriority w:val="0"/>
    <w:rPr>
      <w:rFonts w:ascii="宋体" w:hAnsi="宋体"/>
      <w:sz w:val="24"/>
    </w:rPr>
  </w:style>
  <w:style w:type="character" w:customStyle="1" w:styleId="279">
    <w:name w:val="Char Char9"/>
    <w:autoRedefine/>
    <w:qFormat/>
    <w:uiPriority w:val="0"/>
    <w:rPr>
      <w:rFonts w:hint="default" w:ascii="Calibri" w:hAnsi="Calibri" w:eastAsia="宋体"/>
      <w:sz w:val="18"/>
      <w:szCs w:val="18"/>
      <w:lang w:bidi="ar-SA"/>
    </w:rPr>
  </w:style>
  <w:style w:type="character" w:customStyle="1" w:styleId="280">
    <w:name w:val="Char Char17"/>
    <w:autoRedefine/>
    <w:qFormat/>
    <w:uiPriority w:val="0"/>
    <w:rPr>
      <w:rFonts w:hint="eastAsia" w:ascii="仿宋_GB2312" w:hAnsi="Calibri" w:eastAsia="仿宋_GB2312"/>
      <w:b/>
      <w:bCs/>
      <w:color w:val="000000"/>
      <w:kern w:val="2"/>
      <w:sz w:val="32"/>
      <w:szCs w:val="32"/>
      <w:lang w:bidi="ar-SA"/>
    </w:rPr>
  </w:style>
  <w:style w:type="character" w:customStyle="1" w:styleId="281">
    <w:name w:val="HTML 预设格式 Char"/>
    <w:autoRedefine/>
    <w:qFormat/>
    <w:uiPriority w:val="0"/>
    <w:rPr>
      <w:rFonts w:ascii="黑体" w:hAnsi="Courier New" w:eastAsia="黑体" w:cs="Courier New"/>
    </w:rPr>
  </w:style>
  <w:style w:type="character" w:customStyle="1" w:styleId="282">
    <w:name w:val="1.5倍行距 Char Char"/>
    <w:link w:val="283"/>
    <w:autoRedefine/>
    <w:qFormat/>
    <w:uiPriority w:val="0"/>
    <w:rPr>
      <w:kern w:val="2"/>
      <w:sz w:val="21"/>
      <w:szCs w:val="24"/>
    </w:rPr>
  </w:style>
  <w:style w:type="paragraph" w:customStyle="1" w:styleId="283">
    <w:name w:val="1.5倍行距"/>
    <w:basedOn w:val="1"/>
    <w:link w:val="282"/>
    <w:autoRedefine/>
    <w:qFormat/>
    <w:uiPriority w:val="0"/>
    <w:pPr>
      <w:spacing w:line="360" w:lineRule="auto"/>
      <w:ind w:firstLine="420"/>
    </w:pPr>
  </w:style>
  <w:style w:type="character" w:customStyle="1" w:styleId="284">
    <w:name w:val="H2 Char1"/>
    <w:autoRedefine/>
    <w:qFormat/>
    <w:uiPriority w:val="0"/>
    <w:rPr>
      <w:rFonts w:ascii="Cambria" w:hAnsi="Cambria"/>
      <w:b/>
      <w:bCs/>
      <w:sz w:val="32"/>
      <w:szCs w:val="32"/>
    </w:rPr>
  </w:style>
  <w:style w:type="character" w:customStyle="1" w:styleId="285">
    <w:name w:val="Char Char4"/>
    <w:autoRedefine/>
    <w:qFormat/>
    <w:uiPriority w:val="0"/>
    <w:rPr>
      <w:rFonts w:hint="default" w:ascii="Calibri" w:hAnsi="Calibri" w:eastAsia="宋体"/>
      <w:kern w:val="2"/>
      <w:sz w:val="21"/>
      <w:szCs w:val="22"/>
      <w:lang w:val="en-US" w:eastAsia="zh-CN" w:bidi="ar-SA"/>
    </w:rPr>
  </w:style>
  <w:style w:type="character" w:customStyle="1" w:styleId="286">
    <w:name w:val="正文文本缩进 2 Char"/>
    <w:autoRedefine/>
    <w:qFormat/>
    <w:uiPriority w:val="0"/>
    <w:rPr>
      <w:kern w:val="2"/>
      <w:sz w:val="21"/>
    </w:rPr>
  </w:style>
  <w:style w:type="character" w:customStyle="1" w:styleId="287">
    <w:name w:val="签名 Char1"/>
    <w:link w:val="34"/>
    <w:autoRedefine/>
    <w:qFormat/>
    <w:uiPriority w:val="0"/>
    <w:rPr>
      <w:rFonts w:eastAsia="楷体_GB2312"/>
      <w:kern w:val="2"/>
      <w:sz w:val="21"/>
    </w:rPr>
  </w:style>
  <w:style w:type="character" w:customStyle="1" w:styleId="288">
    <w:name w:val="标题2 Char"/>
    <w:link w:val="289"/>
    <w:autoRedefine/>
    <w:qFormat/>
    <w:uiPriority w:val="0"/>
    <w:rPr>
      <w:rFonts w:ascii="仿宋" w:hAnsi="仿宋" w:eastAsia="仿宋"/>
      <w:b/>
      <w:bCs/>
      <w:color w:val="000000"/>
      <w:kern w:val="2"/>
      <w:sz w:val="24"/>
      <w:szCs w:val="24"/>
    </w:rPr>
  </w:style>
  <w:style w:type="paragraph" w:customStyle="1" w:styleId="289">
    <w:name w:val="标题2"/>
    <w:basedOn w:val="290"/>
    <w:link w:val="288"/>
    <w:autoRedefine/>
    <w:qFormat/>
    <w:uiPriority w:val="0"/>
    <w:pPr>
      <w:tabs>
        <w:tab w:val="left" w:pos="425"/>
        <w:tab w:val="left" w:pos="709"/>
        <w:tab w:val="left" w:pos="851"/>
        <w:tab w:val="left" w:pos="1419"/>
      </w:tabs>
    </w:pPr>
    <w:rPr>
      <w:szCs w:val="24"/>
    </w:rPr>
  </w:style>
  <w:style w:type="paragraph" w:customStyle="1" w:styleId="290">
    <w:name w:val="三级"/>
    <w:basedOn w:val="5"/>
    <w:link w:val="291"/>
    <w:autoRedefine/>
    <w:qFormat/>
    <w:uiPriority w:val="0"/>
    <w:pPr>
      <w:tabs>
        <w:tab w:val="left" w:pos="425"/>
        <w:tab w:val="left" w:pos="709"/>
        <w:tab w:val="left" w:pos="851"/>
      </w:tabs>
      <w:spacing w:before="240" w:after="240" w:line="360" w:lineRule="auto"/>
      <w:ind w:left="425" w:hanging="425"/>
    </w:pPr>
    <w:rPr>
      <w:rFonts w:ascii="仿宋" w:hAnsi="仿宋" w:eastAsia="仿宋"/>
      <w:color w:val="000000"/>
    </w:rPr>
  </w:style>
  <w:style w:type="character" w:customStyle="1" w:styleId="291">
    <w:name w:val="三级 Char"/>
    <w:link w:val="290"/>
    <w:autoRedefine/>
    <w:qFormat/>
    <w:uiPriority w:val="0"/>
    <w:rPr>
      <w:rFonts w:ascii="仿宋" w:hAnsi="仿宋" w:eastAsia="仿宋"/>
      <w:b/>
      <w:bCs/>
      <w:color w:val="000000"/>
      <w:kern w:val="2"/>
      <w:sz w:val="32"/>
      <w:szCs w:val="32"/>
    </w:rPr>
  </w:style>
  <w:style w:type="character" w:customStyle="1" w:styleId="292">
    <w:name w:val="正文首行缩进 2 Char"/>
    <w:link w:val="49"/>
    <w:autoRedefine/>
    <w:qFormat/>
    <w:uiPriority w:val="0"/>
    <w:rPr>
      <w:sz w:val="24"/>
      <w:szCs w:val="24"/>
    </w:rPr>
  </w:style>
  <w:style w:type="character" w:customStyle="1" w:styleId="293">
    <w:name w:val="正文首行缩进 Char Char Char1"/>
    <w:autoRedefine/>
    <w:qFormat/>
    <w:uiPriority w:val="0"/>
    <w:rPr>
      <w:rFonts w:ascii="Times New Roman" w:hAnsi="Times New Roman"/>
      <w:kern w:val="2"/>
      <w:sz w:val="24"/>
      <w:szCs w:val="24"/>
    </w:rPr>
  </w:style>
  <w:style w:type="character" w:customStyle="1" w:styleId="294">
    <w:name w:val="标题 Char1"/>
    <w:autoRedefine/>
    <w:qFormat/>
    <w:uiPriority w:val="0"/>
    <w:rPr>
      <w:rFonts w:ascii="Arial" w:hAnsi="Arial"/>
      <w:b/>
      <w:kern w:val="2"/>
      <w:sz w:val="36"/>
      <w:szCs w:val="24"/>
    </w:rPr>
  </w:style>
  <w:style w:type="character" w:customStyle="1" w:styleId="295">
    <w:name w:val="正文文本 字符"/>
    <w:autoRedefine/>
    <w:qFormat/>
    <w:uiPriority w:val="0"/>
    <w:rPr>
      <w:rFonts w:eastAsia="宋体"/>
      <w:kern w:val="2"/>
      <w:sz w:val="21"/>
      <w:szCs w:val="24"/>
      <w:lang w:bidi="ar-SA"/>
    </w:rPr>
  </w:style>
  <w:style w:type="character" w:customStyle="1" w:styleId="296">
    <w:name w:val="正文文本缩进 Char"/>
    <w:autoRedefine/>
    <w:qFormat/>
    <w:uiPriority w:val="0"/>
    <w:rPr>
      <w:kern w:val="2"/>
      <w:sz w:val="24"/>
    </w:rPr>
  </w:style>
  <w:style w:type="character" w:customStyle="1" w:styleId="297">
    <w:name w:val="题注 Char1"/>
    <w:link w:val="17"/>
    <w:autoRedefine/>
    <w:qFormat/>
    <w:uiPriority w:val="0"/>
    <w:rPr>
      <w:rFonts w:ascii="Cambria" w:hAnsi="Cambria" w:eastAsia="黑体"/>
      <w:kern w:val="2"/>
      <w:sz w:val="21"/>
      <w:szCs w:val="24"/>
    </w:rPr>
  </w:style>
  <w:style w:type="character" w:customStyle="1" w:styleId="298">
    <w:name w:val="bt Char1"/>
    <w:autoRedefine/>
    <w:qFormat/>
    <w:uiPriority w:val="0"/>
    <w:rPr>
      <w:rFonts w:ascii="Times New Roman" w:hAnsi="Times New Roman"/>
      <w:kern w:val="2"/>
      <w:sz w:val="24"/>
      <w:szCs w:val="24"/>
    </w:rPr>
  </w:style>
  <w:style w:type="character" w:customStyle="1" w:styleId="299">
    <w:name w:val="Char Char18"/>
    <w:autoRedefine/>
    <w:qFormat/>
    <w:uiPriority w:val="0"/>
    <w:rPr>
      <w:rFonts w:hint="default" w:ascii="Cambria" w:hAnsi="Cambria" w:eastAsia="宋体"/>
      <w:b/>
      <w:bCs/>
      <w:sz w:val="32"/>
      <w:szCs w:val="32"/>
      <w:lang w:bidi="ar-SA"/>
    </w:rPr>
  </w:style>
  <w:style w:type="character" w:customStyle="1" w:styleId="300">
    <w:name w:val="四级 Char"/>
    <w:link w:val="301"/>
    <w:autoRedefine/>
    <w:qFormat/>
    <w:uiPriority w:val="0"/>
    <w:rPr>
      <w:rFonts w:ascii="仿宋" w:hAnsi="仿宋" w:eastAsia="仿宋"/>
      <w:bCs/>
      <w:kern w:val="2"/>
      <w:sz w:val="32"/>
      <w:szCs w:val="32"/>
    </w:rPr>
  </w:style>
  <w:style w:type="paragraph" w:customStyle="1" w:styleId="301">
    <w:name w:val="四级"/>
    <w:basedOn w:val="7"/>
    <w:link w:val="300"/>
    <w:autoRedefine/>
    <w:qFormat/>
    <w:uiPriority w:val="0"/>
    <w:pPr>
      <w:tabs>
        <w:tab w:val="left" w:pos="425"/>
        <w:tab w:val="left" w:pos="851"/>
      </w:tabs>
      <w:spacing w:before="120" w:after="120" w:line="360" w:lineRule="auto"/>
      <w:ind w:left="425" w:hanging="425"/>
    </w:pPr>
    <w:rPr>
      <w:rFonts w:ascii="仿宋" w:hAnsi="仿宋" w:eastAsia="仿宋"/>
      <w:b w:val="0"/>
      <w:sz w:val="32"/>
      <w:szCs w:val="32"/>
    </w:rPr>
  </w:style>
  <w:style w:type="character" w:customStyle="1" w:styleId="302">
    <w:name w:val="cnfont1"/>
    <w:basedOn w:val="52"/>
    <w:autoRedefine/>
    <w:qFormat/>
    <w:uiPriority w:val="0"/>
  </w:style>
  <w:style w:type="character" w:customStyle="1" w:styleId="303">
    <w:name w:val="p141"/>
    <w:autoRedefine/>
    <w:qFormat/>
    <w:uiPriority w:val="0"/>
    <w:rPr>
      <w:sz w:val="21"/>
      <w:szCs w:val="21"/>
    </w:rPr>
  </w:style>
  <w:style w:type="character" w:customStyle="1" w:styleId="304">
    <w:name w:val="正文文本缩进 3 Char"/>
    <w:autoRedefine/>
    <w:qFormat/>
    <w:uiPriority w:val="0"/>
    <w:rPr>
      <w:kern w:val="2"/>
      <w:sz w:val="21"/>
    </w:rPr>
  </w:style>
  <w:style w:type="character" w:customStyle="1" w:styleId="305">
    <w:name w:val="Char Char13"/>
    <w:autoRedefine/>
    <w:qFormat/>
    <w:uiPriority w:val="0"/>
    <w:rPr>
      <w:rFonts w:ascii="Cambria" w:hAnsi="Cambria" w:eastAsia="宋体"/>
      <w:sz w:val="24"/>
      <w:szCs w:val="24"/>
      <w:lang w:bidi="ar-SA"/>
    </w:rPr>
  </w:style>
  <w:style w:type="character" w:customStyle="1" w:styleId="306">
    <w:name w:val="正文文本 2 Char1"/>
    <w:link w:val="3"/>
    <w:autoRedefine/>
    <w:qFormat/>
    <w:uiPriority w:val="0"/>
    <w:rPr>
      <w:kern w:val="2"/>
      <w:sz w:val="28"/>
    </w:rPr>
  </w:style>
  <w:style w:type="character" w:customStyle="1" w:styleId="307">
    <w:name w:val="Char Char5"/>
    <w:autoRedefine/>
    <w:qFormat/>
    <w:uiPriority w:val="0"/>
    <w:rPr>
      <w:rFonts w:ascii="宋体" w:hAnsi="宋体" w:eastAsia="宋体"/>
      <w:b/>
      <w:bCs/>
      <w:szCs w:val="24"/>
      <w:lang w:bidi="ar-SA"/>
    </w:rPr>
  </w:style>
  <w:style w:type="character" w:customStyle="1" w:styleId="308">
    <w:name w:val="正文文本 2 Char"/>
    <w:autoRedefine/>
    <w:qFormat/>
    <w:uiPriority w:val="0"/>
    <w:rPr>
      <w:kern w:val="2"/>
      <w:sz w:val="28"/>
    </w:rPr>
  </w:style>
  <w:style w:type="character" w:customStyle="1" w:styleId="309">
    <w:name w:val="Char Char6"/>
    <w:autoRedefine/>
    <w:qFormat/>
    <w:uiPriority w:val="0"/>
    <w:rPr>
      <w:rFonts w:ascii="宋体" w:hAnsi="宋体" w:eastAsia="宋体"/>
      <w:szCs w:val="24"/>
      <w:lang w:bidi="ar-SA"/>
    </w:rPr>
  </w:style>
  <w:style w:type="character" w:customStyle="1" w:styleId="310">
    <w:name w:val="Char Char15"/>
    <w:autoRedefine/>
    <w:qFormat/>
    <w:uiPriority w:val="0"/>
    <w:rPr>
      <w:rFonts w:hint="default" w:ascii="Cambria" w:hAnsi="Cambria" w:eastAsia="宋体"/>
      <w:b/>
      <w:bCs/>
      <w:sz w:val="24"/>
      <w:szCs w:val="24"/>
      <w:lang w:bidi="ar-SA"/>
    </w:rPr>
  </w:style>
  <w:style w:type="character" w:customStyle="1" w:styleId="311">
    <w:name w:val="H4 Char"/>
    <w:autoRedefine/>
    <w:qFormat/>
    <w:uiPriority w:val="0"/>
    <w:rPr>
      <w:rFonts w:ascii="Cambria" w:hAnsi="Cambria" w:eastAsia="仿宋_GB2312"/>
      <w:b/>
      <w:bCs/>
      <w:sz w:val="32"/>
      <w:szCs w:val="28"/>
    </w:rPr>
  </w:style>
  <w:style w:type="character" w:customStyle="1" w:styleId="312">
    <w:name w:val="Char Char20"/>
    <w:autoRedefine/>
    <w:qFormat/>
    <w:uiPriority w:val="0"/>
    <w:rPr>
      <w:rFonts w:eastAsia="宋体"/>
      <w:b/>
      <w:kern w:val="2"/>
      <w:sz w:val="28"/>
      <w:lang w:bidi="ar-SA"/>
    </w:rPr>
  </w:style>
  <w:style w:type="character" w:customStyle="1" w:styleId="313">
    <w:name w:val="正文文本缩进 3 Char1"/>
    <w:link w:val="41"/>
    <w:autoRedefine/>
    <w:qFormat/>
    <w:uiPriority w:val="0"/>
    <w:rPr>
      <w:kern w:val="2"/>
      <w:sz w:val="21"/>
    </w:rPr>
  </w:style>
  <w:style w:type="character" w:customStyle="1" w:styleId="314">
    <w:name w:val="Char Char16"/>
    <w:autoRedefine/>
    <w:qFormat/>
    <w:uiPriority w:val="0"/>
    <w:rPr>
      <w:rFonts w:hint="eastAsia" w:ascii="仿宋_GB2313" w:hAnsi="仿宋_GB2313" w:eastAsia="仿宋_GB2312"/>
      <w:b/>
      <w:bCs/>
      <w:sz w:val="32"/>
      <w:szCs w:val="28"/>
      <w:lang w:bidi="ar-SA"/>
    </w:rPr>
  </w:style>
  <w:style w:type="character" w:customStyle="1" w:styleId="315">
    <w:name w:val="Char Char7"/>
    <w:autoRedefine/>
    <w:qFormat/>
    <w:uiPriority w:val="0"/>
    <w:rPr>
      <w:rFonts w:ascii="宋体" w:hAnsi="宋体" w:eastAsia="宋体"/>
      <w:sz w:val="24"/>
      <w:szCs w:val="24"/>
      <w:lang w:bidi="ar-SA"/>
    </w:rPr>
  </w:style>
  <w:style w:type="character" w:customStyle="1" w:styleId="316">
    <w:name w:val="日期 Char1"/>
    <w:link w:val="29"/>
    <w:autoRedefine/>
    <w:qFormat/>
    <w:uiPriority w:val="0"/>
    <w:rPr>
      <w:rFonts w:ascii="宋体" w:hAnsi="宋体"/>
      <w:kern w:val="2"/>
      <w:sz w:val="24"/>
      <w:szCs w:val="24"/>
    </w:rPr>
  </w:style>
  <w:style w:type="character" w:customStyle="1" w:styleId="317">
    <w:name w:val="Char Char12"/>
    <w:autoRedefine/>
    <w:qFormat/>
    <w:uiPriority w:val="0"/>
    <w:rPr>
      <w:rFonts w:hint="default" w:ascii="Cambria" w:hAnsi="Cambria" w:eastAsia="宋体"/>
      <w:szCs w:val="21"/>
      <w:lang w:bidi="ar-SA"/>
    </w:rPr>
  </w:style>
  <w:style w:type="character" w:customStyle="1" w:styleId="318">
    <w:name w:val="标题 4 Char"/>
    <w:autoRedefine/>
    <w:qFormat/>
    <w:uiPriority w:val="0"/>
    <w:rPr>
      <w:rFonts w:ascii="Arial" w:hAnsi="Arial" w:eastAsia="黑体"/>
      <w:b/>
      <w:kern w:val="2"/>
      <w:sz w:val="24"/>
    </w:rPr>
  </w:style>
  <w:style w:type="character" w:customStyle="1" w:styleId="319">
    <w:name w:val="Char Char2"/>
    <w:autoRedefine/>
    <w:qFormat/>
    <w:uiPriority w:val="0"/>
    <w:rPr>
      <w:rFonts w:ascii="宋体" w:hAnsi="宋体" w:eastAsia="宋体"/>
      <w:kern w:val="2"/>
      <w:sz w:val="24"/>
      <w:szCs w:val="24"/>
      <w:lang w:val="en-US" w:eastAsia="zh-CN" w:bidi="ar-SA"/>
    </w:rPr>
  </w:style>
  <w:style w:type="character" w:customStyle="1" w:styleId="320">
    <w:name w:val="*正文 Char"/>
    <w:link w:val="321"/>
    <w:autoRedefine/>
    <w:qFormat/>
    <w:uiPriority w:val="0"/>
    <w:rPr>
      <w:rFonts w:ascii="宋体" w:hAnsi="宋体"/>
      <w:sz w:val="24"/>
      <w:szCs w:val="24"/>
    </w:rPr>
  </w:style>
  <w:style w:type="paragraph" w:customStyle="1" w:styleId="321">
    <w:name w:val="*正文"/>
    <w:basedOn w:val="1"/>
    <w:link w:val="320"/>
    <w:autoRedefine/>
    <w:qFormat/>
    <w:uiPriority w:val="0"/>
    <w:pPr>
      <w:spacing w:line="360" w:lineRule="auto"/>
      <w:ind w:firstLine="200" w:firstLineChars="200"/>
    </w:pPr>
    <w:rPr>
      <w:rFonts w:ascii="宋体" w:hAnsi="宋体"/>
      <w:kern w:val="0"/>
      <w:sz w:val="24"/>
    </w:rPr>
  </w:style>
  <w:style w:type="character" w:customStyle="1" w:styleId="322">
    <w:name w:val="页脚 字符1"/>
    <w:autoRedefine/>
    <w:qFormat/>
    <w:uiPriority w:val="0"/>
    <w:rPr>
      <w:rFonts w:eastAsia="宋体"/>
      <w:kern w:val="2"/>
      <w:sz w:val="18"/>
      <w:lang w:bidi="ar-SA"/>
    </w:rPr>
  </w:style>
  <w:style w:type="character" w:customStyle="1" w:styleId="323">
    <w:name w:val="GP正文[858D7CFB-ED40-4347-BF05-701D383B685F]"/>
    <w:link w:val="324"/>
    <w:autoRedefine/>
    <w:qFormat/>
    <w:uiPriority w:val="0"/>
    <w:rPr>
      <w:rFonts w:ascii="宋体" w:hAnsi="宋体"/>
      <w:kern w:val="2"/>
      <w:sz w:val="24"/>
      <w:szCs w:val="24"/>
    </w:rPr>
  </w:style>
  <w:style w:type="paragraph" w:customStyle="1" w:styleId="324">
    <w:name w:val="GP正文"/>
    <w:basedOn w:val="1"/>
    <w:link w:val="323"/>
    <w:autoRedefine/>
    <w:qFormat/>
    <w:uiPriority w:val="0"/>
    <w:pPr>
      <w:spacing w:line="360" w:lineRule="auto"/>
      <w:ind w:firstLine="200" w:firstLineChars="200"/>
      <w:jc w:val="left"/>
    </w:pPr>
    <w:rPr>
      <w:rFonts w:ascii="宋体" w:hAnsi="宋体"/>
      <w:sz w:val="24"/>
    </w:rPr>
  </w:style>
  <w:style w:type="character" w:customStyle="1" w:styleId="325">
    <w:name w:val="Char Char14"/>
    <w:autoRedefine/>
    <w:qFormat/>
    <w:uiPriority w:val="0"/>
    <w:rPr>
      <w:rFonts w:ascii="Calibri" w:hAnsi="Calibri" w:eastAsia="宋体"/>
      <w:b/>
      <w:bCs/>
      <w:sz w:val="24"/>
      <w:szCs w:val="24"/>
      <w:lang w:bidi="ar-SA"/>
    </w:rPr>
  </w:style>
  <w:style w:type="character" w:customStyle="1" w:styleId="326">
    <w:name w:val="Char Char19"/>
    <w:autoRedefine/>
    <w:qFormat/>
    <w:uiPriority w:val="0"/>
    <w:rPr>
      <w:rFonts w:ascii="Arial" w:hAnsi="Arial" w:eastAsia="黑体"/>
      <w:b/>
      <w:kern w:val="2"/>
      <w:sz w:val="24"/>
      <w:lang w:bidi="ar-SA"/>
    </w:rPr>
  </w:style>
  <w:style w:type="character" w:customStyle="1" w:styleId="327">
    <w:name w:val="正文文本 Char1"/>
    <w:autoRedefine/>
    <w:qFormat/>
    <w:uiPriority w:val="0"/>
    <w:rPr>
      <w:kern w:val="2"/>
      <w:sz w:val="21"/>
      <w:szCs w:val="24"/>
    </w:rPr>
  </w:style>
  <w:style w:type="character" w:customStyle="1" w:styleId="328">
    <w:name w:val="二级 Char"/>
    <w:link w:val="329"/>
    <w:autoRedefine/>
    <w:qFormat/>
    <w:uiPriority w:val="0"/>
    <w:rPr>
      <w:rFonts w:ascii="仿宋" w:hAnsi="仿宋" w:eastAsia="仿宋"/>
      <w:b/>
      <w:bCs/>
      <w:spacing w:val="24"/>
      <w:kern w:val="2"/>
      <w:sz w:val="32"/>
      <w:szCs w:val="32"/>
    </w:rPr>
  </w:style>
  <w:style w:type="paragraph" w:customStyle="1" w:styleId="329">
    <w:name w:val="二级"/>
    <w:basedOn w:val="6"/>
    <w:link w:val="328"/>
    <w:autoRedefine/>
    <w:qFormat/>
    <w:uiPriority w:val="0"/>
    <w:pPr>
      <w:tabs>
        <w:tab w:val="left" w:pos="425"/>
        <w:tab w:val="left" w:pos="1419"/>
      </w:tabs>
      <w:spacing w:before="240" w:after="240" w:line="360" w:lineRule="auto"/>
      <w:ind w:left="425" w:hanging="425"/>
    </w:pPr>
    <w:rPr>
      <w:rFonts w:ascii="仿宋" w:hAnsi="仿宋" w:eastAsia="仿宋"/>
      <w:spacing w:val="24"/>
    </w:rPr>
  </w:style>
  <w:style w:type="character" w:customStyle="1" w:styleId="330">
    <w:name w:val="签名 Char"/>
    <w:autoRedefine/>
    <w:qFormat/>
    <w:uiPriority w:val="0"/>
    <w:rPr>
      <w:rFonts w:eastAsia="楷体_GB2312"/>
      <w:kern w:val="2"/>
      <w:sz w:val="21"/>
    </w:rPr>
  </w:style>
  <w:style w:type="character" w:customStyle="1" w:styleId="331">
    <w:name w:val="Char Char"/>
    <w:autoRedefine/>
    <w:qFormat/>
    <w:uiPriority w:val="0"/>
    <w:rPr>
      <w:rFonts w:hint="eastAsia" w:ascii="宋体" w:hAnsi="Courier New" w:eastAsia="宋体"/>
      <w:spacing w:val="-8"/>
      <w:kern w:val="2"/>
      <w:sz w:val="24"/>
      <w:lang w:val="en-US" w:eastAsia="zh-CN" w:bidi="ar-SA"/>
    </w:rPr>
  </w:style>
  <w:style w:type="character" w:customStyle="1" w:styleId="332">
    <w:name w:val="Char Char11"/>
    <w:autoRedefine/>
    <w:qFormat/>
    <w:uiPriority w:val="0"/>
    <w:rPr>
      <w:rFonts w:hint="default" w:ascii="Calibri" w:hAnsi="Calibri" w:eastAsia="宋体"/>
      <w:sz w:val="18"/>
      <w:szCs w:val="18"/>
      <w:lang w:bidi="ar-SA"/>
    </w:rPr>
  </w:style>
  <w:style w:type="character" w:customStyle="1" w:styleId="333">
    <w:name w:val="页眉 字符1"/>
    <w:autoRedefine/>
    <w:qFormat/>
    <w:uiPriority w:val="0"/>
    <w:rPr>
      <w:rFonts w:eastAsia="宋体"/>
      <w:kern w:val="2"/>
      <w:sz w:val="18"/>
      <w:szCs w:val="18"/>
      <w:lang w:bidi="ar-SA"/>
    </w:rPr>
  </w:style>
  <w:style w:type="character" w:customStyle="1" w:styleId="334">
    <w:name w:val="正文首行缩进 Char1"/>
    <w:autoRedefine/>
    <w:qFormat/>
    <w:uiPriority w:val="0"/>
    <w:rPr>
      <w:kern w:val="2"/>
      <w:sz w:val="21"/>
    </w:rPr>
  </w:style>
  <w:style w:type="character" w:customStyle="1" w:styleId="335">
    <w:name w:val="页眉 Char1"/>
    <w:autoRedefine/>
    <w:qFormat/>
    <w:uiPriority w:val="0"/>
    <w:rPr>
      <w:rFonts w:eastAsia="宋体"/>
      <w:kern w:val="2"/>
      <w:sz w:val="18"/>
      <w:szCs w:val="18"/>
      <w:lang w:val="en-US" w:eastAsia="zh-CN" w:bidi="ar-SA"/>
    </w:rPr>
  </w:style>
  <w:style w:type="character" w:customStyle="1" w:styleId="336">
    <w:name w:val="题注 Char"/>
    <w:autoRedefine/>
    <w:qFormat/>
    <w:uiPriority w:val="0"/>
    <w:rPr>
      <w:rFonts w:ascii="Cambria" w:hAnsi="Cambria" w:eastAsia="黑体"/>
      <w:kern w:val="2"/>
      <w:lang w:bidi="ar-SA"/>
    </w:rPr>
  </w:style>
  <w:style w:type="character" w:customStyle="1" w:styleId="337">
    <w:name w:val="样式 标题 3 + 小四 Char"/>
    <w:autoRedefine/>
    <w:qFormat/>
    <w:uiPriority w:val="0"/>
    <w:rPr>
      <w:rFonts w:ascii="宋体" w:hAnsi="宋体" w:cs="Arial"/>
      <w:b/>
      <w:bCs/>
      <w:smallCaps/>
      <w:sz w:val="24"/>
      <w:lang w:val="en-US" w:eastAsia="zh-CN"/>
    </w:rPr>
  </w:style>
  <w:style w:type="character" w:customStyle="1" w:styleId="338">
    <w:name w:val="unnamed21"/>
    <w:autoRedefine/>
    <w:qFormat/>
    <w:uiPriority w:val="0"/>
    <w:rPr>
      <w:color w:val="CC6633"/>
      <w:u w:val="none"/>
    </w:rPr>
  </w:style>
  <w:style w:type="character" w:customStyle="1" w:styleId="339">
    <w:name w:val="16"/>
    <w:autoRedefine/>
    <w:qFormat/>
    <w:uiPriority w:val="0"/>
    <w:rPr>
      <w:rFonts w:hint="eastAsia" w:ascii="宋体" w:hAnsi="宋体" w:eastAsia="宋体" w:cs="Arial"/>
      <w:b/>
      <w:bCs/>
      <w:smallCaps/>
      <w:kern w:val="2"/>
      <w:sz w:val="24"/>
      <w:szCs w:val="24"/>
    </w:rPr>
  </w:style>
  <w:style w:type="character" w:customStyle="1" w:styleId="340">
    <w:name w:val="正文文本缩进 字符"/>
    <w:autoRedefine/>
    <w:qFormat/>
    <w:uiPriority w:val="0"/>
    <w:rPr>
      <w:rFonts w:eastAsia="宋体"/>
      <w:kern w:val="2"/>
      <w:sz w:val="24"/>
      <w:lang w:bidi="ar-SA"/>
    </w:rPr>
  </w:style>
  <w:style w:type="character" w:customStyle="1" w:styleId="341">
    <w:name w:val="Char Char8"/>
    <w:autoRedefine/>
    <w:qFormat/>
    <w:uiPriority w:val="0"/>
    <w:rPr>
      <w:rFonts w:hint="default" w:ascii="Calibri" w:hAnsi="Calibri" w:eastAsia="宋体"/>
      <w:kern w:val="2"/>
      <w:sz w:val="21"/>
      <w:szCs w:val="22"/>
      <w:lang w:val="en-US" w:eastAsia="zh-CN" w:bidi="ar-SA"/>
    </w:rPr>
  </w:style>
  <w:style w:type="character" w:customStyle="1" w:styleId="342">
    <w:name w:val="H3 Char1"/>
    <w:autoRedefine/>
    <w:qFormat/>
    <w:uiPriority w:val="0"/>
    <w:rPr>
      <w:rFonts w:ascii="仿宋_GB2312" w:eastAsia="仿宋_GB2312"/>
      <w:b/>
      <w:bCs/>
      <w:color w:val="000000"/>
      <w:kern w:val="2"/>
      <w:sz w:val="32"/>
      <w:szCs w:val="32"/>
    </w:rPr>
  </w:style>
  <w:style w:type="character" w:customStyle="1" w:styleId="343">
    <w:name w:val="Char Char1"/>
    <w:autoRedefine/>
    <w:qFormat/>
    <w:uiPriority w:val="0"/>
    <w:rPr>
      <w:rFonts w:hint="eastAsia" w:ascii="宋体" w:hAnsi="宋体" w:eastAsia="宋体"/>
      <w:kern w:val="2"/>
      <w:sz w:val="21"/>
      <w:szCs w:val="24"/>
      <w:lang w:val="en-US" w:eastAsia="zh-CN" w:bidi="ar-SA"/>
    </w:rPr>
  </w:style>
  <w:style w:type="character" w:customStyle="1" w:styleId="344">
    <w:name w:val="Char Char10"/>
    <w:autoRedefine/>
    <w:qFormat/>
    <w:uiPriority w:val="0"/>
    <w:rPr>
      <w:rFonts w:eastAsia="宋体"/>
      <w:kern w:val="2"/>
      <w:sz w:val="18"/>
      <w:szCs w:val="18"/>
      <w:lang w:val="en-US" w:eastAsia="zh-CN" w:bidi="ar-SA"/>
    </w:rPr>
  </w:style>
  <w:style w:type="character" w:customStyle="1" w:styleId="345">
    <w:name w:val="文档正文 Char"/>
    <w:link w:val="346"/>
    <w:autoRedefine/>
    <w:qFormat/>
    <w:uiPriority w:val="0"/>
    <w:rPr>
      <w:rFonts w:ascii="Arial" w:hAnsi="Arial" w:cs="Arial"/>
      <w:bCs/>
      <w:kern w:val="2"/>
      <w:sz w:val="24"/>
      <w:szCs w:val="24"/>
    </w:rPr>
  </w:style>
  <w:style w:type="paragraph" w:customStyle="1" w:styleId="346">
    <w:name w:val="文档正文"/>
    <w:basedOn w:val="1"/>
    <w:link w:val="345"/>
    <w:autoRedefine/>
    <w:qFormat/>
    <w:uiPriority w:val="0"/>
    <w:rPr>
      <w:rFonts w:ascii="Arial" w:hAnsi="Arial" w:cs="Arial"/>
      <w:bCs/>
      <w:sz w:val="24"/>
    </w:rPr>
  </w:style>
  <w:style w:type="character" w:customStyle="1" w:styleId="347">
    <w:name w:val="正文文本 2 Char2"/>
    <w:basedOn w:val="52"/>
    <w:autoRedefine/>
    <w:semiHidden/>
    <w:qFormat/>
    <w:uiPriority w:val="0"/>
    <w:rPr>
      <w:kern w:val="2"/>
      <w:sz w:val="21"/>
      <w:szCs w:val="24"/>
    </w:rPr>
  </w:style>
  <w:style w:type="character" w:customStyle="1" w:styleId="348">
    <w:name w:val="标题 字符1"/>
    <w:basedOn w:val="52"/>
    <w:autoRedefine/>
    <w:qFormat/>
    <w:uiPriority w:val="10"/>
    <w:rPr>
      <w:rFonts w:asciiTheme="majorHAnsi" w:hAnsiTheme="majorHAnsi" w:eastAsiaTheme="majorEastAsia" w:cstheme="majorBidi"/>
      <w:b/>
      <w:bCs/>
      <w:kern w:val="2"/>
      <w:sz w:val="32"/>
      <w:szCs w:val="32"/>
    </w:rPr>
  </w:style>
  <w:style w:type="character" w:customStyle="1" w:styleId="349">
    <w:name w:val="正文首行缩进 2 Char1"/>
    <w:basedOn w:val="74"/>
    <w:autoRedefine/>
    <w:qFormat/>
    <w:uiPriority w:val="0"/>
    <w:rPr>
      <w:kern w:val="2"/>
      <w:sz w:val="21"/>
      <w:szCs w:val="24"/>
    </w:rPr>
  </w:style>
  <w:style w:type="character" w:customStyle="1" w:styleId="350">
    <w:name w:val="签名 Char2"/>
    <w:basedOn w:val="52"/>
    <w:autoRedefine/>
    <w:semiHidden/>
    <w:qFormat/>
    <w:uiPriority w:val="0"/>
    <w:rPr>
      <w:kern w:val="2"/>
      <w:sz w:val="21"/>
      <w:szCs w:val="24"/>
    </w:rPr>
  </w:style>
  <w:style w:type="character" w:customStyle="1" w:styleId="351">
    <w:name w:val="正文文本缩进 3 Char2"/>
    <w:basedOn w:val="52"/>
    <w:autoRedefine/>
    <w:semiHidden/>
    <w:qFormat/>
    <w:uiPriority w:val="0"/>
    <w:rPr>
      <w:kern w:val="2"/>
      <w:sz w:val="16"/>
      <w:szCs w:val="16"/>
    </w:rPr>
  </w:style>
  <w:style w:type="character" w:customStyle="1" w:styleId="352">
    <w:name w:val="日期 Char2"/>
    <w:basedOn w:val="52"/>
    <w:autoRedefine/>
    <w:semiHidden/>
    <w:qFormat/>
    <w:uiPriority w:val="0"/>
    <w:rPr>
      <w:kern w:val="2"/>
      <w:sz w:val="21"/>
      <w:szCs w:val="24"/>
    </w:rPr>
  </w:style>
  <w:style w:type="paragraph" w:customStyle="1" w:styleId="353">
    <w:name w:val="Default Paragraph Font Para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354">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355">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356">
    <w:name w:val="cnfont"/>
    <w:basedOn w:val="1"/>
    <w:autoRedefine/>
    <w:qFormat/>
    <w:uiPriority w:val="0"/>
    <w:pPr>
      <w:widowControl/>
      <w:spacing w:before="100" w:beforeAutospacing="1" w:after="100" w:afterAutospacing="1"/>
      <w:jc w:val="left"/>
    </w:pPr>
    <w:rPr>
      <w:rFonts w:ascii="宋体" w:hAnsi="宋体"/>
      <w:color w:val="000000"/>
      <w:kern w:val="0"/>
      <w:sz w:val="24"/>
    </w:rPr>
  </w:style>
  <w:style w:type="paragraph" w:customStyle="1" w:styleId="357">
    <w:name w:val="xl3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358">
    <w:name w:val="Table Heading"/>
    <w:basedOn w:val="1"/>
    <w:autoRedefine/>
    <w:qFormat/>
    <w:uiPriority w:val="0"/>
    <w:pPr>
      <w:widowControl/>
      <w:jc w:val="center"/>
    </w:pPr>
    <w:rPr>
      <w:rFonts w:ascii="Arial" w:hAnsi="Arial"/>
      <w:b/>
      <w:kern w:val="0"/>
      <w:sz w:val="18"/>
      <w:szCs w:val="20"/>
    </w:rPr>
  </w:style>
  <w:style w:type="paragraph" w:customStyle="1" w:styleId="359">
    <w:name w:val="4"/>
    <w:basedOn w:val="1"/>
    <w:next w:val="1"/>
    <w:autoRedefine/>
    <w:qFormat/>
    <w:uiPriority w:val="0"/>
  </w:style>
  <w:style w:type="paragraph" w:customStyle="1" w:styleId="360">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361">
    <w:name w:val="--规划正文"/>
    <w:basedOn w:val="1"/>
    <w:autoRedefine/>
    <w:qFormat/>
    <w:uiPriority w:val="0"/>
    <w:pPr>
      <w:spacing w:line="360" w:lineRule="auto"/>
      <w:ind w:firstLine="200" w:firstLineChars="200"/>
    </w:pPr>
    <w:rPr>
      <w:szCs w:val="20"/>
    </w:rPr>
  </w:style>
  <w:style w:type="paragraph" w:customStyle="1" w:styleId="362">
    <w:name w:val="样式 标题 5H5dashdsddh5PIM 5口一heading 5Titre5Table label...3"/>
    <w:basedOn w:val="8"/>
    <w:autoRedefine/>
    <w:qFormat/>
    <w:uiPriority w:val="0"/>
    <w:pPr>
      <w:numPr>
        <w:numId w:val="0"/>
      </w:numPr>
      <w:tabs>
        <w:tab w:val="left" w:pos="630"/>
        <w:tab w:val="left" w:pos="798"/>
      </w:tabs>
      <w:spacing w:before="120" w:after="120" w:line="480" w:lineRule="auto"/>
      <w:ind w:left="2526" w:hanging="420"/>
    </w:pPr>
    <w:rPr>
      <w:rFonts w:eastAsia="仿宋_GB2312"/>
      <w:bCs/>
      <w:kern w:val="0"/>
      <w:sz w:val="24"/>
      <w:szCs w:val="28"/>
    </w:rPr>
  </w:style>
  <w:style w:type="paragraph" w:customStyle="1" w:styleId="363">
    <w:name w:val="修订1"/>
    <w:autoRedefine/>
    <w:qFormat/>
    <w:uiPriority w:val="99"/>
    <w:rPr>
      <w:rFonts w:ascii="Times New Roman" w:hAnsi="Times New Roman" w:eastAsia="宋体" w:cs="Times New Roman"/>
      <w:kern w:val="2"/>
      <w:sz w:val="21"/>
      <w:szCs w:val="22"/>
      <w:lang w:val="en-US" w:eastAsia="zh-CN" w:bidi="ar-SA"/>
    </w:rPr>
  </w:style>
  <w:style w:type="paragraph" w:customStyle="1" w:styleId="364">
    <w:name w:val="样式2"/>
    <w:basedOn w:val="26"/>
    <w:autoRedefine/>
    <w:qFormat/>
    <w:uiPriority w:val="0"/>
    <w:pPr>
      <w:tabs>
        <w:tab w:val="right" w:leader="dot" w:pos="9458"/>
      </w:tabs>
    </w:pPr>
    <w:rPr>
      <w:rFonts w:ascii="Arial" w:cs="Arial"/>
      <w:i/>
    </w:rPr>
  </w:style>
  <w:style w:type="paragraph" w:customStyle="1" w:styleId="365">
    <w:name w:val="xl35"/>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366">
    <w:name w:val="l2"/>
    <w:basedOn w:val="1"/>
    <w:autoRedefine/>
    <w:qFormat/>
    <w:uiPriority w:val="0"/>
    <w:pPr>
      <w:keepLines/>
      <w:widowControl/>
      <w:spacing w:beforeLines="50" w:afterLines="50" w:line="300" w:lineRule="auto"/>
    </w:pPr>
    <w:rPr>
      <w:rFonts w:ascii="Arial" w:hAnsi="Arial"/>
      <w:bCs/>
    </w:rPr>
  </w:style>
  <w:style w:type="paragraph" w:customStyle="1" w:styleId="367">
    <w:name w:val="样式5"/>
    <w:basedOn w:val="368"/>
    <w:next w:val="368"/>
    <w:autoRedefine/>
    <w:qFormat/>
    <w:uiPriority w:val="0"/>
    <w:pPr>
      <w:tabs>
        <w:tab w:val="right" w:leader="dot" w:pos="9458"/>
      </w:tabs>
    </w:pPr>
  </w:style>
  <w:style w:type="paragraph" w:customStyle="1" w:styleId="368">
    <w:name w:val="样式4"/>
    <w:basedOn w:val="35"/>
    <w:autoRedefine/>
    <w:qFormat/>
    <w:uiPriority w:val="0"/>
    <w:pPr>
      <w:tabs>
        <w:tab w:val="right" w:leader="dot" w:pos="9458"/>
      </w:tabs>
    </w:pPr>
    <w:rPr>
      <w:b w:val="0"/>
    </w:rPr>
  </w:style>
  <w:style w:type="paragraph" w:customStyle="1" w:styleId="369">
    <w:name w:val="TOC 标题1"/>
    <w:basedOn w:val="4"/>
    <w:next w:val="1"/>
    <w:autoRedefine/>
    <w:qFormat/>
    <w:uiPriority w:val="39"/>
    <w:pPr>
      <w:widowControl/>
      <w:spacing w:before="480" w:after="0" w:line="276" w:lineRule="auto"/>
      <w:jc w:val="left"/>
      <w:outlineLvl w:val="9"/>
    </w:pPr>
    <w:rPr>
      <w:rFonts w:ascii="Cambria" w:hAnsi="Cambria" w:eastAsia="宋体"/>
      <w:bCs/>
      <w:color w:val="365F91"/>
      <w:kern w:val="0"/>
    </w:rPr>
  </w:style>
  <w:style w:type="paragraph" w:customStyle="1" w:styleId="370">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2"/>
      <w:szCs w:val="22"/>
    </w:rPr>
  </w:style>
  <w:style w:type="paragraph" w:customStyle="1" w:styleId="371">
    <w:name w:val="Char Char Char Char Char Char1 Char1"/>
    <w:basedOn w:val="1"/>
    <w:autoRedefine/>
    <w:qFormat/>
    <w:uiPriority w:val="0"/>
    <w:pPr>
      <w:widowControl/>
      <w:spacing w:after="160" w:line="240" w:lineRule="exact"/>
      <w:jc w:val="left"/>
    </w:pPr>
    <w:rPr>
      <w:rFonts w:ascii="Arial" w:hAnsi="Arial" w:eastAsia="Times New Roman" w:cs="Verdana"/>
      <w:b/>
      <w:kern w:val="0"/>
      <w:szCs w:val="20"/>
      <w:lang w:eastAsia="en-US"/>
    </w:rPr>
  </w:style>
  <w:style w:type="paragraph" w:customStyle="1" w:styleId="372">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3">
    <w:name w:val="Table Body"/>
    <w:basedOn w:val="1"/>
    <w:autoRedefine/>
    <w:qFormat/>
    <w:uiPriority w:val="0"/>
    <w:pPr>
      <w:widowControl/>
      <w:jc w:val="center"/>
    </w:pPr>
    <w:rPr>
      <w:rFonts w:ascii="Arial" w:hAnsi="Arial"/>
      <w:snapToGrid w:val="0"/>
      <w:kern w:val="0"/>
      <w:sz w:val="18"/>
      <w:szCs w:val="20"/>
    </w:rPr>
  </w:style>
  <w:style w:type="paragraph" w:customStyle="1" w:styleId="374">
    <w:name w:val="xl44"/>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75">
    <w:name w:val="正文_1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6">
    <w:name w:val="xl39"/>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77">
    <w:name w:val="签名 - 公司"/>
    <w:basedOn w:val="34"/>
    <w:next w:val="378"/>
    <w:autoRedefine/>
    <w:qFormat/>
    <w:uiPriority w:val="0"/>
    <w:pPr>
      <w:keepNext/>
      <w:widowControl/>
      <w:tabs>
        <w:tab w:val="left" w:pos="600"/>
        <w:tab w:val="left" w:pos="960"/>
        <w:tab w:val="left" w:pos="1080"/>
      </w:tabs>
      <w:overflowPunct w:val="0"/>
      <w:spacing w:line="360" w:lineRule="auto"/>
      <w:ind w:left="0" w:right="28" w:firstLine="480"/>
      <w:jc w:val="right"/>
    </w:pPr>
    <w:rPr>
      <w:rFonts w:ascii="宋体" w:hAnsi="宋体" w:eastAsia="宋体"/>
      <w:kern w:val="0"/>
    </w:rPr>
  </w:style>
  <w:style w:type="paragraph" w:customStyle="1" w:styleId="378">
    <w:name w:val="关于"/>
    <w:basedOn w:val="1"/>
    <w:next w:val="1"/>
    <w:autoRedefine/>
    <w:qFormat/>
    <w:uiPriority w:val="0"/>
    <w:pPr>
      <w:keepNext/>
      <w:keepLines/>
      <w:widowControl/>
      <w:tabs>
        <w:tab w:val="left" w:pos="600"/>
        <w:tab w:val="left" w:pos="960"/>
        <w:tab w:val="left" w:pos="1080"/>
      </w:tabs>
      <w:overflowPunct w:val="0"/>
      <w:spacing w:before="220" w:line="360" w:lineRule="auto"/>
      <w:ind w:right="28" w:firstLine="480"/>
    </w:pPr>
    <w:rPr>
      <w:rFonts w:ascii="宋体" w:hAnsi="宋体"/>
      <w:kern w:val="0"/>
      <w:sz w:val="24"/>
      <w:szCs w:val="20"/>
    </w:rPr>
  </w:style>
  <w:style w:type="paragraph" w:customStyle="1" w:styleId="379">
    <w:name w:val="xl43"/>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80">
    <w:name w:val="正文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1">
    <w:name w:val="xl42"/>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kern w:val="0"/>
      <w:sz w:val="22"/>
      <w:szCs w:val="22"/>
    </w:rPr>
  </w:style>
  <w:style w:type="paragraph" w:customStyle="1" w:styleId="382">
    <w:name w:val="xl33"/>
    <w:basedOn w:val="1"/>
    <w:autoRedefine/>
    <w:qFormat/>
    <w:uiPriority w:val="0"/>
    <w:pPr>
      <w:widowControl/>
      <w:spacing w:before="100" w:beforeAutospacing="1" w:after="100" w:afterAutospacing="1"/>
      <w:jc w:val="left"/>
      <w:textAlignment w:val="center"/>
    </w:pPr>
    <w:rPr>
      <w:rFonts w:ascii="宋体" w:hAnsi="宋体"/>
      <w:b/>
      <w:bCs/>
      <w:kern w:val="0"/>
      <w:sz w:val="28"/>
      <w:szCs w:val="28"/>
    </w:rPr>
  </w:style>
  <w:style w:type="paragraph" w:customStyle="1" w:styleId="383">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384">
    <w:name w:val="正文缩进1"/>
    <w:basedOn w:val="1"/>
    <w:autoRedefine/>
    <w:qFormat/>
    <w:uiPriority w:val="0"/>
    <w:pPr>
      <w:ind w:firstLine="567"/>
    </w:pPr>
    <w:rPr>
      <w:spacing w:val="20"/>
      <w:sz w:val="24"/>
      <w:szCs w:val="20"/>
    </w:rPr>
  </w:style>
  <w:style w:type="paragraph" w:customStyle="1" w:styleId="385">
    <w:name w:val="_正文"/>
    <w:basedOn w:val="1"/>
    <w:autoRedefine/>
    <w:qFormat/>
    <w:uiPriority w:val="99"/>
    <w:pPr>
      <w:spacing w:line="360" w:lineRule="auto"/>
      <w:ind w:firstLine="200" w:firstLineChars="200"/>
    </w:pPr>
    <w:rPr>
      <w:rFonts w:ascii="宋体" w:hAnsi="宋体"/>
      <w:sz w:val="24"/>
    </w:rPr>
  </w:style>
  <w:style w:type="paragraph" w:customStyle="1" w:styleId="386">
    <w:name w:val="xl46"/>
    <w:basedOn w:val="1"/>
    <w:autoRedefine/>
    <w:qFormat/>
    <w:uiPriority w:val="0"/>
    <w:pPr>
      <w:widowControl/>
      <w:spacing w:before="100" w:beforeAutospacing="1" w:after="100" w:afterAutospacing="1"/>
      <w:jc w:val="left"/>
      <w:textAlignment w:val="center"/>
    </w:pPr>
    <w:rPr>
      <w:rFonts w:ascii="宋体" w:hAnsi="宋体"/>
      <w:kern w:val="0"/>
      <w:sz w:val="22"/>
      <w:szCs w:val="22"/>
    </w:rPr>
  </w:style>
  <w:style w:type="paragraph" w:customStyle="1" w:styleId="387">
    <w:name w:val="列出段落6"/>
    <w:basedOn w:val="1"/>
    <w:autoRedefine/>
    <w:qFormat/>
    <w:uiPriority w:val="0"/>
    <w:pPr>
      <w:ind w:firstLine="420" w:firstLineChars="200"/>
    </w:pPr>
    <w:rPr>
      <w:rFonts w:ascii="仿宋_GB2312" w:eastAsia="仿宋_GB2312" w:cs="宋体"/>
      <w:spacing w:val="6"/>
      <w:sz w:val="30"/>
      <w:szCs w:val="30"/>
    </w:rPr>
  </w:style>
  <w:style w:type="paragraph" w:customStyle="1" w:styleId="388">
    <w:name w:val="_Style 15"/>
    <w:basedOn w:val="1"/>
    <w:autoRedefine/>
    <w:qFormat/>
    <w:uiPriority w:val="0"/>
  </w:style>
  <w:style w:type="paragraph" w:customStyle="1" w:styleId="389">
    <w:name w:val="msonormal"/>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90">
    <w:name w:val="xl45"/>
    <w:basedOn w:val="1"/>
    <w:autoRedefine/>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91">
    <w:name w:val="Char Char Char Char Char Char1 Char"/>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392">
    <w:name w:val="样式 标题 4 + 加粗"/>
    <w:basedOn w:val="7"/>
    <w:next w:val="1"/>
    <w:autoRedefine/>
    <w:qFormat/>
    <w:uiPriority w:val="0"/>
    <w:pPr>
      <w:widowControl/>
      <w:tabs>
        <w:tab w:val="left" w:pos="360"/>
      </w:tabs>
      <w:spacing w:before="0" w:after="0" w:line="240" w:lineRule="auto"/>
      <w:jc w:val="left"/>
    </w:pPr>
    <w:rPr>
      <w:rFonts w:ascii="微软雅黑" w:hAnsi="微软雅黑" w:eastAsia="微软雅黑"/>
      <w:kern w:val="24"/>
      <w:sz w:val="24"/>
      <w:szCs w:val="24"/>
    </w:rPr>
  </w:style>
  <w:style w:type="paragraph" w:customStyle="1" w:styleId="393">
    <w:name w:val="xl51"/>
    <w:basedOn w:val="1"/>
    <w:autoRedefine/>
    <w:qFormat/>
    <w:uiPriority w:val="0"/>
    <w:pPr>
      <w:widowControl/>
      <w:pBdr>
        <w:bottom w:val="single" w:color="auto" w:sz="4" w:space="0"/>
        <w:right w:val="single" w:color="auto" w:sz="4" w:space="0"/>
      </w:pBdr>
      <w:spacing w:before="100" w:beforeAutospacing="1" w:after="100" w:afterAutospacing="1"/>
      <w:textAlignment w:val="center"/>
    </w:pPr>
    <w:rPr>
      <w:rFonts w:ascii="Arial" w:hAnsi="Arial" w:eastAsia="Arial Unicode MS" w:cs="Arial"/>
      <w:kern w:val="0"/>
      <w:szCs w:val="21"/>
    </w:rPr>
  </w:style>
  <w:style w:type="paragraph" w:customStyle="1" w:styleId="394">
    <w:name w:val="xl30"/>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395">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396">
    <w:name w:val="样式"/>
    <w:basedOn w:val="1"/>
    <w:next w:val="23"/>
    <w:autoRedefine/>
    <w:qFormat/>
    <w:uiPriority w:val="0"/>
    <w:pPr>
      <w:ind w:left="572" w:right="32" w:firstLine="478"/>
    </w:pPr>
    <w:rPr>
      <w:szCs w:val="21"/>
    </w:rPr>
  </w:style>
  <w:style w:type="paragraph" w:customStyle="1" w:styleId="397">
    <w:name w:val="Bullet w/Single Space"/>
    <w:basedOn w:val="1"/>
    <w:autoRedefine/>
    <w:qFormat/>
    <w:uiPriority w:val="0"/>
    <w:pPr>
      <w:widowControl/>
      <w:numPr>
        <w:ilvl w:val="0"/>
        <w:numId w:val="3"/>
      </w:numPr>
      <w:ind w:left="720"/>
      <w:jc w:val="left"/>
    </w:pPr>
    <w:rPr>
      <w:kern w:val="0"/>
      <w:sz w:val="24"/>
      <w:szCs w:val="20"/>
      <w:lang w:eastAsia="en-US"/>
    </w:rPr>
  </w:style>
  <w:style w:type="paragraph" w:customStyle="1" w:styleId="398">
    <w:name w:val="正文样式"/>
    <w:basedOn w:val="1"/>
    <w:autoRedefine/>
    <w:qFormat/>
    <w:uiPriority w:val="0"/>
    <w:pPr>
      <w:tabs>
        <w:tab w:val="left" w:pos="1560"/>
      </w:tabs>
      <w:spacing w:before="163" w:after="163" w:line="300" w:lineRule="auto"/>
      <w:ind w:left="1560" w:hanging="360"/>
    </w:pPr>
    <w:rPr>
      <w:rFonts w:ascii="宋体"/>
      <w:sz w:val="24"/>
    </w:rPr>
  </w:style>
  <w:style w:type="paragraph" w:customStyle="1" w:styleId="399">
    <w:name w:val="图表"/>
    <w:basedOn w:val="1"/>
    <w:autoRedefine/>
    <w:qFormat/>
    <w:uiPriority w:val="0"/>
    <w:pPr>
      <w:spacing w:line="360" w:lineRule="auto"/>
      <w:ind w:hanging="420"/>
      <w:jc w:val="center"/>
    </w:pPr>
    <w:rPr>
      <w:sz w:val="24"/>
      <w:szCs w:val="20"/>
    </w:rPr>
  </w:style>
  <w:style w:type="paragraph" w:customStyle="1" w:styleId="400">
    <w:name w:val="font0"/>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01">
    <w:name w:val="正文_0"/>
    <w:basedOn w:val="1"/>
    <w:autoRedefine/>
    <w:qFormat/>
    <w:uiPriority w:val="0"/>
  </w:style>
  <w:style w:type="paragraph" w:customStyle="1" w:styleId="402">
    <w:name w:val="z1"/>
    <w:basedOn w:val="1"/>
    <w:autoRedefine/>
    <w:qFormat/>
    <w:uiPriority w:val="0"/>
    <w:pPr>
      <w:widowControl/>
      <w:wordWrap w:val="0"/>
      <w:adjustRightInd w:val="0"/>
      <w:snapToGrid w:val="0"/>
      <w:spacing w:beforeLines="50" w:afterLines="50" w:line="300" w:lineRule="auto"/>
      <w:ind w:left="359" w:leftChars="171" w:firstLine="480" w:firstLineChars="200"/>
    </w:pPr>
    <w:rPr>
      <w:rFonts w:ascii="Arial" w:hAnsi="Arial"/>
      <w:sz w:val="24"/>
      <w:szCs w:val="21"/>
    </w:rPr>
  </w:style>
  <w:style w:type="paragraph" w:customStyle="1" w:styleId="403">
    <w:name w:val="正文2"/>
    <w:autoRedefine/>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customStyle="1" w:styleId="404">
    <w:name w:val="简单回函地址"/>
    <w:basedOn w:val="1"/>
    <w:autoRedefine/>
    <w:qFormat/>
    <w:uiPriority w:val="0"/>
  </w:style>
  <w:style w:type="paragraph" w:customStyle="1" w:styleId="405">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406">
    <w:name w:val="样式3"/>
    <w:basedOn w:val="26"/>
    <w:autoRedefine/>
    <w:qFormat/>
    <w:uiPriority w:val="0"/>
    <w:pPr>
      <w:tabs>
        <w:tab w:val="right" w:leader="dot" w:pos="9458"/>
      </w:tabs>
    </w:pPr>
    <w:rPr>
      <w:i/>
    </w:rPr>
  </w:style>
  <w:style w:type="paragraph" w:customStyle="1" w:styleId="407">
    <w:name w:val="msolistparagraph"/>
    <w:basedOn w:val="1"/>
    <w:qFormat/>
    <w:uiPriority w:val="0"/>
    <w:pPr>
      <w:ind w:firstLine="420" w:firstLineChars="200"/>
    </w:pPr>
    <w:rPr>
      <w:rFonts w:ascii="Calibri" w:hAnsi="Calibri"/>
      <w:szCs w:val="22"/>
    </w:rPr>
  </w:style>
  <w:style w:type="paragraph" w:customStyle="1" w:styleId="408">
    <w:name w:val="Char Char16 Char Char"/>
    <w:basedOn w:val="1"/>
    <w:autoRedefine/>
    <w:qFormat/>
    <w:uiPriority w:val="0"/>
    <w:rPr>
      <w:rFonts w:ascii="Tahoma" w:hAnsi="Tahoma"/>
      <w:sz w:val="24"/>
      <w:szCs w:val="20"/>
    </w:rPr>
  </w:style>
  <w:style w:type="paragraph" w:customStyle="1" w:styleId="409">
    <w:name w:val="正文内容"/>
    <w:basedOn w:val="1"/>
    <w:autoRedefine/>
    <w:qFormat/>
    <w:uiPriority w:val="0"/>
    <w:rPr>
      <w:rFonts w:ascii="Arial" w:hAnsi="Arial"/>
      <w:spacing w:val="-12"/>
      <w:szCs w:val="20"/>
    </w:rPr>
  </w:style>
  <w:style w:type="paragraph" w:customStyle="1" w:styleId="410">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1">
    <w:name w:val="xl3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12">
    <w:name w:val="WPSOffice手动目录 1"/>
    <w:autoRedefine/>
    <w:qFormat/>
    <w:uiPriority w:val="0"/>
    <w:rPr>
      <w:rFonts w:ascii="Times New Roman" w:hAnsi="Times New Roman" w:eastAsia="宋体" w:cs="Times New Roman"/>
      <w:lang w:val="en-US" w:eastAsia="zh-CN" w:bidi="ar-SA"/>
    </w:rPr>
  </w:style>
  <w:style w:type="paragraph" w:customStyle="1" w:styleId="413">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414">
    <w:name w:val="xl2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5">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416">
    <w:name w:val="正文(首行缩进)"/>
    <w:autoRedefine/>
    <w:qFormat/>
    <w:uiPriority w:val="0"/>
    <w:pPr>
      <w:adjustRightInd w:val="0"/>
      <w:snapToGrid w:val="0"/>
      <w:spacing w:line="360" w:lineRule="auto"/>
      <w:ind w:firstLine="200" w:firstLineChars="200"/>
      <w:jc w:val="both"/>
    </w:pPr>
    <w:rPr>
      <w:rFonts w:ascii="Times New Roman" w:hAnsi="Times New Roman" w:eastAsia="仿宋_GB2312" w:cs="Times New Roman"/>
      <w:spacing w:val="2"/>
      <w:kern w:val="24"/>
      <w:sz w:val="24"/>
      <w:szCs w:val="24"/>
      <w:lang w:val="en-US" w:eastAsia="zh-CN" w:bidi="ar-SA"/>
    </w:rPr>
  </w:style>
  <w:style w:type="paragraph" w:customStyle="1" w:styleId="417">
    <w:name w:val="xl6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kern w:val="0"/>
      <w:sz w:val="18"/>
      <w:szCs w:val="18"/>
    </w:rPr>
  </w:style>
  <w:style w:type="paragraph" w:customStyle="1" w:styleId="418">
    <w:name w:val="Char1 Char Char Char Char Char Char Char Char"/>
    <w:basedOn w:val="1"/>
    <w:autoRedefine/>
    <w:qFormat/>
    <w:uiPriority w:val="0"/>
  </w:style>
  <w:style w:type="paragraph" w:customStyle="1" w:styleId="419">
    <w:name w:val="xl3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20">
    <w:name w:val="xl48"/>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21">
    <w:name w:val="标题5"/>
    <w:basedOn w:val="1"/>
    <w:autoRedefine/>
    <w:qFormat/>
    <w:uiPriority w:val="0"/>
    <w:pPr>
      <w:spacing w:before="120" w:after="120"/>
    </w:pPr>
    <w:rPr>
      <w:rFonts w:ascii="宋体"/>
      <w:b/>
      <w:sz w:val="28"/>
    </w:rPr>
  </w:style>
  <w:style w:type="paragraph" w:customStyle="1" w:styleId="422">
    <w:name w:val="xl49"/>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23">
    <w:name w:val="正文-段落"/>
    <w:autoRedefine/>
    <w:qFormat/>
    <w:uiPriority w:val="0"/>
    <w:pPr>
      <w:spacing w:line="360" w:lineRule="auto"/>
      <w:ind w:firstLine="200" w:firstLineChars="200"/>
    </w:pPr>
    <w:rPr>
      <w:rFonts w:ascii="Times New Roman" w:hAnsi="Times New Roman" w:eastAsia="宋体" w:cs="Cambria"/>
      <w:sz w:val="24"/>
      <w:szCs w:val="24"/>
      <w:lang w:val="en-GB" w:eastAsia="zh-CN" w:bidi="ar-SA"/>
    </w:rPr>
  </w:style>
  <w:style w:type="paragraph" w:customStyle="1" w:styleId="424">
    <w:name w:val="xl6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kern w:val="0"/>
      <w:sz w:val="18"/>
      <w:szCs w:val="18"/>
    </w:rPr>
  </w:style>
  <w:style w:type="paragraph" w:customStyle="1" w:styleId="425">
    <w:name w:val="Char4"/>
    <w:basedOn w:val="1"/>
    <w:autoRedefine/>
    <w:qFormat/>
    <w:uiPriority w:val="0"/>
    <w:pPr>
      <w:ind w:left="980" w:hanging="420"/>
    </w:pPr>
    <w:rPr>
      <w:sz w:val="24"/>
    </w:rPr>
  </w:style>
  <w:style w:type="paragraph" w:customStyle="1" w:styleId="426">
    <w:name w:val="xl47"/>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27">
    <w:name w:val="xl3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428">
    <w:name w:val="样式 首行缩进:  0.85 厘米"/>
    <w:basedOn w:val="1"/>
    <w:autoRedefine/>
    <w:qFormat/>
    <w:uiPriority w:val="0"/>
    <w:pPr>
      <w:ind w:firstLine="480" w:firstLineChars="200"/>
    </w:pPr>
    <w:rPr>
      <w:rFonts w:cs="宋体"/>
      <w:szCs w:val="20"/>
    </w:rPr>
  </w:style>
  <w:style w:type="paragraph" w:customStyle="1" w:styleId="429">
    <w:name w:val="xl32"/>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3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31">
    <w:name w:val="font2"/>
    <w:basedOn w:val="1"/>
    <w:autoRedefine/>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32">
    <w:name w:val="font3"/>
    <w:basedOn w:val="1"/>
    <w:autoRedefine/>
    <w:qFormat/>
    <w:uiPriority w:val="0"/>
    <w:pPr>
      <w:widowControl/>
      <w:spacing w:before="100" w:beforeAutospacing="1" w:after="100" w:afterAutospacing="1"/>
      <w:jc w:val="left"/>
    </w:pPr>
    <w:rPr>
      <w:color w:val="000000"/>
      <w:kern w:val="0"/>
      <w:sz w:val="14"/>
      <w:szCs w:val="14"/>
    </w:rPr>
  </w:style>
  <w:style w:type="paragraph" w:customStyle="1" w:styleId="433">
    <w:name w:val="et2"/>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4">
    <w:name w:val="et4"/>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5">
    <w:name w:val="et5"/>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6">
    <w:name w:val="et6"/>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7">
    <w:name w:val="et7"/>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8">
    <w:name w:val="et8"/>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9">
    <w:name w:val="et9"/>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0">
    <w:name w:val="et11"/>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1">
    <w:name w:val="et12"/>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2">
    <w:name w:val="et14"/>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3">
    <w:name w:val="et15"/>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4">
    <w:name w:val="et16"/>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5">
    <w:name w:val="et17"/>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6">
    <w:name w:val="et18"/>
    <w:basedOn w:val="1"/>
    <w:autoRedefine/>
    <w:qFormat/>
    <w:uiPriority w:val="0"/>
    <w:pPr>
      <w:widowControl/>
      <w:spacing w:before="100" w:beforeAutospacing="1" w:after="100" w:afterAutospacing="1"/>
      <w:jc w:val="left"/>
      <w:textAlignment w:val="center"/>
    </w:pPr>
    <w:rPr>
      <w:rFonts w:ascii="Calibri" w:hAnsi="Calibri" w:cs="宋体"/>
      <w:color w:val="000000"/>
      <w:kern w:val="0"/>
      <w:sz w:val="22"/>
      <w:szCs w:val="22"/>
    </w:rPr>
  </w:style>
  <w:style w:type="paragraph" w:customStyle="1" w:styleId="447">
    <w:name w:val="et19"/>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8">
    <w:name w:val="et20"/>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9">
    <w:name w:val="et21"/>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0">
    <w:name w:val="et22"/>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1">
    <w:name w:val="et23"/>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2">
    <w:name w:val="et24"/>
    <w:basedOn w:val="1"/>
    <w:autoRedefine/>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3">
    <w:name w:val="p9"/>
    <w:basedOn w:val="1"/>
    <w:autoRedefine/>
    <w:qFormat/>
    <w:uiPriority w:val="0"/>
    <w:pPr>
      <w:widowControl/>
      <w:spacing w:before="100" w:beforeAutospacing="1" w:after="100" w:afterAutospacing="1"/>
      <w:jc w:val="left"/>
    </w:pPr>
    <w:rPr>
      <w:rFonts w:eastAsia="Arial Unicode MS" w:cs="Arial Unicode MS" w:asciiTheme="minorHAnsi" w:hAnsiTheme="minorHAnsi"/>
      <w:color w:val="000000"/>
      <w:kern w:val="0"/>
      <w:sz w:val="18"/>
      <w:szCs w:val="18"/>
    </w:rPr>
  </w:style>
  <w:style w:type="character" w:customStyle="1" w:styleId="454">
    <w:name w:val="列出段落 Char"/>
    <w:link w:val="455"/>
    <w:autoRedefine/>
    <w:qFormat/>
    <w:uiPriority w:val="34"/>
    <w:rPr>
      <w:kern w:val="2"/>
      <w:sz w:val="21"/>
      <w:szCs w:val="24"/>
    </w:rPr>
  </w:style>
  <w:style w:type="paragraph" w:styleId="455">
    <w:name w:val="List Paragraph"/>
    <w:basedOn w:val="1"/>
    <w:link w:val="454"/>
    <w:autoRedefine/>
    <w:qFormat/>
    <w:uiPriority w:val="34"/>
    <w:pPr>
      <w:ind w:firstLine="420" w:firstLineChars="200"/>
    </w:pPr>
  </w:style>
  <w:style w:type="paragraph" w:customStyle="1" w:styleId="456">
    <w:name w:val="yiv1649619028msonormal"/>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457">
    <w:name w:val="评价"/>
    <w:basedOn w:val="1"/>
    <w:autoRedefine/>
    <w:qFormat/>
    <w:uiPriority w:val="0"/>
    <w:pPr>
      <w:spacing w:afterLines="20"/>
      <w:ind w:firstLine="1446" w:firstLineChars="200"/>
    </w:pPr>
    <w:rPr>
      <w:rFonts w:ascii="Calibri" w:hAnsi="Calibri"/>
      <w:sz w:val="24"/>
    </w:rPr>
  </w:style>
  <w:style w:type="character" w:customStyle="1" w:styleId="458">
    <w:name w:val="正文文本 3 Char"/>
    <w:basedOn w:val="52"/>
    <w:link w:val="21"/>
    <w:autoRedefine/>
    <w:qFormat/>
    <w:uiPriority w:val="0"/>
    <w:rPr>
      <w:kern w:val="2"/>
      <w:sz w:val="16"/>
      <w:szCs w:val="16"/>
    </w:rPr>
  </w:style>
  <w:style w:type="character" w:customStyle="1" w:styleId="459">
    <w:name w:val="content"/>
    <w:basedOn w:val="52"/>
    <w:qFormat/>
    <w:uiPriority w:val="0"/>
  </w:style>
  <w:style w:type="character" w:customStyle="1" w:styleId="460">
    <w:name w:val="ca-3"/>
    <w:basedOn w:val="52"/>
    <w:autoRedefine/>
    <w:qFormat/>
    <w:uiPriority w:val="0"/>
  </w:style>
  <w:style w:type="character" w:customStyle="1" w:styleId="461">
    <w:name w:val="textcontents1"/>
    <w:autoRedefine/>
    <w:qFormat/>
    <w:uiPriority w:val="0"/>
    <w:rPr>
      <w:rFonts w:hint="default" w:ascii="ˎ̥" w:hAnsi="ˎ̥"/>
      <w:sz w:val="21"/>
      <w:szCs w:val="21"/>
    </w:rPr>
  </w:style>
  <w:style w:type="character" w:customStyle="1" w:styleId="462">
    <w:name w:val="脚注文本 Char1"/>
    <w:autoRedefine/>
    <w:qFormat/>
    <w:uiPriority w:val="0"/>
    <w:rPr>
      <w:kern w:val="2"/>
      <w:sz w:val="18"/>
      <w:szCs w:val="18"/>
    </w:rPr>
  </w:style>
  <w:style w:type="character" w:customStyle="1" w:styleId="463">
    <w:name w:val="脚注文本 Char"/>
    <w:link w:val="39"/>
    <w:autoRedefine/>
    <w:qFormat/>
    <w:uiPriority w:val="0"/>
    <w:rPr>
      <w:kern w:val="2"/>
      <w:sz w:val="18"/>
      <w:szCs w:val="18"/>
    </w:rPr>
  </w:style>
  <w:style w:type="character" w:customStyle="1" w:styleId="464">
    <w:name w:val="正文首行缩进（绿盟科技） Char"/>
    <w:link w:val="465"/>
    <w:autoRedefine/>
    <w:qFormat/>
    <w:uiPriority w:val="0"/>
    <w:rPr>
      <w:rFonts w:ascii="Arial" w:hAnsi="Arial"/>
      <w:szCs w:val="21"/>
    </w:rPr>
  </w:style>
  <w:style w:type="paragraph" w:customStyle="1" w:styleId="465">
    <w:name w:val="正文首行缩进（绿盟科技）"/>
    <w:basedOn w:val="1"/>
    <w:link w:val="464"/>
    <w:qFormat/>
    <w:uiPriority w:val="0"/>
    <w:pPr>
      <w:widowControl/>
      <w:spacing w:after="50" w:line="300" w:lineRule="auto"/>
      <w:ind w:firstLine="200" w:firstLineChars="200"/>
      <w:jc w:val="left"/>
    </w:pPr>
    <w:rPr>
      <w:rFonts w:ascii="Arial" w:hAnsi="Arial"/>
      <w:kern w:val="0"/>
      <w:sz w:val="20"/>
      <w:szCs w:val="21"/>
    </w:rPr>
  </w:style>
  <w:style w:type="character" w:customStyle="1" w:styleId="466">
    <w:name w:val="c lh15"/>
    <w:basedOn w:val="52"/>
    <w:autoRedefine/>
    <w:qFormat/>
    <w:uiPriority w:val="0"/>
  </w:style>
  <w:style w:type="character" w:customStyle="1" w:styleId="467">
    <w:name w:val="Char Char21"/>
    <w:autoRedefine/>
    <w:qFormat/>
    <w:uiPriority w:val="0"/>
    <w:rPr>
      <w:b/>
      <w:bCs/>
      <w:kern w:val="2"/>
      <w:sz w:val="32"/>
      <w:szCs w:val="32"/>
    </w:rPr>
  </w:style>
  <w:style w:type="character" w:customStyle="1" w:styleId="468">
    <w:name w:val="content1"/>
    <w:autoRedefine/>
    <w:qFormat/>
    <w:uiPriority w:val="0"/>
    <w:rPr>
      <w:rFonts w:hint="default" w:ascii="??" w:hAnsi="??"/>
      <w:sz w:val="16"/>
      <w:szCs w:val="16"/>
      <w:u w:val="none"/>
    </w:rPr>
  </w:style>
  <w:style w:type="character" w:customStyle="1" w:styleId="469">
    <w:name w:val="text21"/>
    <w:basedOn w:val="52"/>
    <w:autoRedefine/>
    <w:qFormat/>
    <w:uiPriority w:val="0"/>
  </w:style>
  <w:style w:type="character" w:customStyle="1" w:styleId="470">
    <w:name w:val="apple-style-span"/>
    <w:basedOn w:val="52"/>
    <w:qFormat/>
    <w:uiPriority w:val="0"/>
  </w:style>
  <w:style w:type="paragraph" w:customStyle="1" w:styleId="471">
    <w:name w:val="缺省文本"/>
    <w:basedOn w:val="1"/>
    <w:autoRedefine/>
    <w:qFormat/>
    <w:uiPriority w:val="0"/>
    <w:pPr>
      <w:autoSpaceDE w:val="0"/>
      <w:autoSpaceDN w:val="0"/>
      <w:adjustRightInd w:val="0"/>
      <w:jc w:val="left"/>
    </w:pPr>
    <w:rPr>
      <w:kern w:val="0"/>
      <w:sz w:val="24"/>
    </w:rPr>
  </w:style>
  <w:style w:type="paragraph" w:customStyle="1" w:styleId="472">
    <w:name w:val="xl62"/>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473">
    <w:name w:val="1"/>
    <w:basedOn w:val="1"/>
    <w:next w:val="27"/>
    <w:qFormat/>
    <w:uiPriority w:val="0"/>
    <w:rPr>
      <w:rFonts w:ascii="宋体" w:hAnsi="Courier New"/>
      <w:szCs w:val="20"/>
    </w:rPr>
  </w:style>
  <w:style w:type="paragraph" w:customStyle="1" w:styleId="474">
    <w:name w:val="xl5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475">
    <w:name w:val="Char Char Char Char Char Char Char1"/>
    <w:basedOn w:val="1"/>
    <w:qFormat/>
    <w:uiPriority w:val="0"/>
    <w:pPr>
      <w:widowControl/>
      <w:spacing w:after="160" w:line="240" w:lineRule="exact"/>
      <w:jc w:val="left"/>
    </w:pPr>
  </w:style>
  <w:style w:type="paragraph" w:customStyle="1" w:styleId="476">
    <w:name w:val="USE 1"/>
    <w:basedOn w:val="1"/>
    <w:qFormat/>
    <w:uiPriority w:val="0"/>
    <w:pPr>
      <w:spacing w:line="200" w:lineRule="atLeast"/>
      <w:jc w:val="left"/>
    </w:pPr>
    <w:rPr>
      <w:rFonts w:ascii="宋体" w:hAnsi="宋体"/>
      <w:b/>
      <w:sz w:val="24"/>
      <w:szCs w:val="28"/>
    </w:rPr>
  </w:style>
  <w:style w:type="paragraph" w:customStyle="1" w:styleId="477">
    <w:name w:val="xl6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478">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479">
    <w:name w:val="正文 2"/>
    <w:basedOn w:val="1"/>
    <w:autoRedefine/>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480">
    <w:name w:val="_Style 54"/>
    <w:basedOn w:val="1"/>
    <w:next w:val="27"/>
    <w:autoRedefine/>
    <w:qFormat/>
    <w:uiPriority w:val="0"/>
    <w:rPr>
      <w:rFonts w:ascii="宋体" w:hAnsi="Courier New"/>
      <w:szCs w:val="20"/>
    </w:rPr>
  </w:style>
  <w:style w:type="character" w:customStyle="1" w:styleId="481">
    <w:name w:val="脚注文本 Char2"/>
    <w:basedOn w:val="52"/>
    <w:link w:val="39"/>
    <w:autoRedefine/>
    <w:semiHidden/>
    <w:qFormat/>
    <w:uiPriority w:val="0"/>
    <w:rPr>
      <w:kern w:val="2"/>
      <w:sz w:val="18"/>
      <w:szCs w:val="18"/>
    </w:rPr>
  </w:style>
  <w:style w:type="paragraph" w:customStyle="1" w:styleId="482">
    <w:name w:val="_Style 56"/>
    <w:basedOn w:val="1"/>
    <w:next w:val="27"/>
    <w:autoRedefine/>
    <w:qFormat/>
    <w:uiPriority w:val="0"/>
    <w:rPr>
      <w:rFonts w:ascii="宋体" w:hAnsi="Courier New"/>
      <w:szCs w:val="20"/>
    </w:rPr>
  </w:style>
  <w:style w:type="paragraph" w:customStyle="1" w:styleId="483">
    <w:name w:val="Char Char Char Char2"/>
    <w:basedOn w:val="1"/>
    <w:autoRedefine/>
    <w:qFormat/>
    <w:uiPriority w:val="0"/>
    <w:pPr>
      <w:widowControl/>
      <w:spacing w:after="160" w:line="240" w:lineRule="exact"/>
      <w:jc w:val="center"/>
    </w:pPr>
  </w:style>
  <w:style w:type="paragraph" w:customStyle="1" w:styleId="484">
    <w:name w:val="font10"/>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485">
    <w:name w:val="xl5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486">
    <w:name w:val="xl55"/>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487">
    <w:name w:val="px16"/>
    <w:basedOn w:val="1"/>
    <w:qFormat/>
    <w:uiPriority w:val="0"/>
    <w:pPr>
      <w:widowControl/>
      <w:spacing w:before="100" w:beforeAutospacing="1" w:after="100" w:afterAutospacing="1" w:line="360" w:lineRule="auto"/>
      <w:jc w:val="left"/>
    </w:pPr>
    <w:rPr>
      <w:rFonts w:ascii="宋体" w:hAnsi="宋体"/>
      <w:kern w:val="0"/>
      <w:sz w:val="24"/>
    </w:rPr>
  </w:style>
  <w:style w:type="paragraph" w:customStyle="1" w:styleId="488">
    <w:name w:val="正文首行缩进1(Crlf+Shift+M)"/>
    <w:autoRedefine/>
    <w:qFormat/>
    <w:uiPriority w:val="0"/>
    <w:pPr>
      <w:spacing w:before="120" w:after="120" w:line="360" w:lineRule="auto"/>
      <w:ind w:firstLine="420" w:firstLineChars="200"/>
    </w:pPr>
    <w:rPr>
      <w:rFonts w:ascii="Arial" w:hAnsi="Arial" w:eastAsia="宋体" w:cs="Times New Roman"/>
      <w:kern w:val="2"/>
      <w:sz w:val="21"/>
      <w:lang w:val="en-US" w:eastAsia="zh-CN" w:bidi="ar-SA"/>
    </w:rPr>
  </w:style>
  <w:style w:type="paragraph" w:customStyle="1" w:styleId="489">
    <w:name w:val="Char2 Char Char Char Char Char Char"/>
    <w:basedOn w:val="1"/>
    <w:autoRedefine/>
    <w:qFormat/>
    <w:uiPriority w:val="0"/>
    <w:pPr>
      <w:widowControl/>
      <w:spacing w:after="160" w:line="240" w:lineRule="exact"/>
      <w:jc w:val="left"/>
    </w:pPr>
  </w:style>
  <w:style w:type="paragraph" w:customStyle="1" w:styleId="490">
    <w:name w:val="_Style 50"/>
    <w:basedOn w:val="1"/>
    <w:next w:val="30"/>
    <w:autoRedefine/>
    <w:qFormat/>
    <w:uiPriority w:val="0"/>
    <w:pPr>
      <w:adjustRightInd w:val="0"/>
      <w:snapToGrid w:val="0"/>
      <w:spacing w:line="300" w:lineRule="auto"/>
      <w:ind w:firstLine="630" w:firstLineChars="300"/>
    </w:pPr>
    <w:rPr>
      <w:snapToGrid w:val="0"/>
      <w:kern w:val="0"/>
    </w:rPr>
  </w:style>
  <w:style w:type="paragraph" w:customStyle="1" w:styleId="491">
    <w:name w:val="修订2"/>
    <w:autoRedefine/>
    <w:semiHidden/>
    <w:qFormat/>
    <w:uiPriority w:val="99"/>
    <w:rPr>
      <w:rFonts w:ascii="Times New Roman" w:hAnsi="Times New Roman" w:eastAsia="宋体" w:cs="Times New Roman"/>
      <w:kern w:val="2"/>
      <w:sz w:val="21"/>
      <w:szCs w:val="24"/>
      <w:lang w:val="en-US" w:eastAsia="zh-CN" w:bidi="ar-SA"/>
    </w:rPr>
  </w:style>
  <w:style w:type="paragraph" w:customStyle="1" w:styleId="492">
    <w:name w:val="xl5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493">
    <w:name w:val="xl54"/>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494">
    <w:name w:val="5"/>
    <w:basedOn w:val="1"/>
    <w:next w:val="27"/>
    <w:qFormat/>
    <w:uiPriority w:val="0"/>
    <w:rPr>
      <w:rFonts w:ascii="宋体" w:hAnsi="Courier New"/>
      <w:szCs w:val="20"/>
    </w:rPr>
  </w:style>
  <w:style w:type="paragraph" w:customStyle="1" w:styleId="495">
    <w:name w:val="Char Char Char"/>
    <w:basedOn w:val="1"/>
    <w:qFormat/>
    <w:uiPriority w:val="0"/>
    <w:rPr>
      <w:szCs w:val="20"/>
    </w:rPr>
  </w:style>
  <w:style w:type="paragraph" w:customStyle="1" w:styleId="496">
    <w:name w:val="Char2"/>
    <w:basedOn w:val="1"/>
    <w:qFormat/>
    <w:uiPriority w:val="0"/>
    <w:rPr>
      <w:rFonts w:ascii="Tahoma" w:hAnsi="Tahoma"/>
      <w:sz w:val="24"/>
      <w:szCs w:val="20"/>
    </w:rPr>
  </w:style>
  <w:style w:type="paragraph" w:customStyle="1" w:styleId="497">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498">
    <w:name w:val="xl56"/>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499">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500">
    <w:name w:val="6"/>
    <w:basedOn w:val="1"/>
    <w:next w:val="27"/>
    <w:qFormat/>
    <w:uiPriority w:val="0"/>
    <w:rPr>
      <w:rFonts w:ascii="宋体" w:hAnsi="Courier New"/>
      <w:szCs w:val="20"/>
    </w:rPr>
  </w:style>
  <w:style w:type="paragraph" w:customStyle="1" w:styleId="501">
    <w:name w:val="2"/>
    <w:basedOn w:val="1"/>
    <w:next w:val="45"/>
    <w:qFormat/>
    <w:uiPriority w:val="0"/>
    <w:pPr>
      <w:widowControl/>
      <w:spacing w:before="100" w:beforeAutospacing="1" w:after="100" w:afterAutospacing="1"/>
      <w:jc w:val="left"/>
    </w:pPr>
    <w:rPr>
      <w:rFonts w:ascii="宋体" w:hAnsi="宋体"/>
      <w:kern w:val="0"/>
      <w:sz w:val="24"/>
    </w:rPr>
  </w:style>
  <w:style w:type="paragraph" w:customStyle="1" w:styleId="502">
    <w:name w:val="7"/>
    <w:basedOn w:val="1"/>
    <w:next w:val="30"/>
    <w:qFormat/>
    <w:uiPriority w:val="0"/>
    <w:pPr>
      <w:adjustRightInd w:val="0"/>
      <w:snapToGrid w:val="0"/>
      <w:spacing w:line="300" w:lineRule="auto"/>
      <w:ind w:firstLine="630" w:firstLineChars="300"/>
    </w:pPr>
    <w:rPr>
      <w:snapToGrid w:val="0"/>
      <w:kern w:val="0"/>
    </w:rPr>
  </w:style>
  <w:style w:type="paragraph" w:customStyle="1" w:styleId="503">
    <w:name w:val="xl5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504">
    <w:name w:val="TOC 标题2"/>
    <w:basedOn w:val="4"/>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bCs/>
      <w:color w:val="366091" w:themeColor="accent1" w:themeShade="BF"/>
      <w:kern w:val="0"/>
    </w:rPr>
  </w:style>
  <w:style w:type="character" w:customStyle="1" w:styleId="505">
    <w:name w:val="Ｒ07-正!!文 Char Char"/>
    <w:link w:val="506"/>
    <w:autoRedefine/>
    <w:qFormat/>
    <w:uiPriority w:val="0"/>
    <w:rPr>
      <w:rFonts w:ascii="宋体" w:hAnsi="宋体" w:cs="宋体"/>
      <w:snapToGrid w:val="0"/>
      <w:spacing w:val="4"/>
      <w:kern w:val="2"/>
      <w:sz w:val="24"/>
      <w:szCs w:val="24"/>
    </w:rPr>
  </w:style>
  <w:style w:type="paragraph" w:customStyle="1" w:styleId="506">
    <w:name w:val="Ｒ07-正!!文"/>
    <w:link w:val="505"/>
    <w:qFormat/>
    <w:uiPriority w:val="0"/>
    <w:pPr>
      <w:wordWrap w:val="0"/>
      <w:spacing w:afterLines="20" w:line="312" w:lineRule="auto"/>
      <w:ind w:firstLine="496" w:firstLineChars="200"/>
    </w:pPr>
    <w:rPr>
      <w:rFonts w:ascii="宋体" w:hAnsi="宋体" w:eastAsia="宋体" w:cs="宋体"/>
      <w:snapToGrid w:val="0"/>
      <w:spacing w:val="4"/>
      <w:kern w:val="2"/>
      <w:sz w:val="24"/>
      <w:szCs w:val="24"/>
      <w:lang w:val="en-US" w:eastAsia="zh-CN" w:bidi="ar-SA"/>
    </w:rPr>
  </w:style>
  <w:style w:type="character" w:customStyle="1" w:styleId="507">
    <w:name w:val="Ｒ07-!正! Char Char"/>
    <w:link w:val="508"/>
    <w:autoRedefine/>
    <w:qFormat/>
    <w:uiPriority w:val="0"/>
    <w:rPr>
      <w:rFonts w:ascii="宋体" w:hAnsi="宋体" w:cs="宋体"/>
      <w:snapToGrid w:val="0"/>
      <w:spacing w:val="8"/>
      <w:kern w:val="2"/>
      <w:sz w:val="24"/>
      <w:szCs w:val="24"/>
    </w:rPr>
  </w:style>
  <w:style w:type="paragraph" w:customStyle="1" w:styleId="508">
    <w:name w:val="Ｒ07-!正!"/>
    <w:link w:val="507"/>
    <w:qFormat/>
    <w:uiPriority w:val="0"/>
    <w:pPr>
      <w:wordWrap w:val="0"/>
      <w:spacing w:afterLines="20" w:line="360" w:lineRule="auto"/>
      <w:ind w:firstLine="512" w:firstLineChars="200"/>
    </w:pPr>
    <w:rPr>
      <w:rFonts w:ascii="宋体" w:hAnsi="宋体" w:eastAsia="宋体" w:cs="宋体"/>
      <w:snapToGrid w:val="0"/>
      <w:spacing w:val="8"/>
      <w:kern w:val="2"/>
      <w:sz w:val="24"/>
      <w:szCs w:val="24"/>
      <w:lang w:val="en-US" w:eastAsia="zh-CN" w:bidi="ar-SA"/>
    </w:rPr>
  </w:style>
  <w:style w:type="paragraph" w:customStyle="1" w:styleId="509">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510">
    <w:name w:val="Table Normal"/>
    <w:semiHidden/>
    <w:unhideWhenUsed/>
    <w:qFormat/>
    <w:uiPriority w:val="0"/>
    <w:tblPr>
      <w:tblCellMar>
        <w:top w:w="0" w:type="dxa"/>
        <w:left w:w="0" w:type="dxa"/>
        <w:bottom w:w="0" w:type="dxa"/>
        <w:right w:w="0" w:type="dxa"/>
      </w:tblCellMar>
    </w:tblPr>
  </w:style>
  <w:style w:type="table" w:customStyle="1" w:styleId="511">
    <w:name w:val="网格型1"/>
    <w:basedOn w:val="50"/>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12">
    <w:name w:val="Body text|1"/>
    <w:basedOn w:val="1"/>
    <w:qFormat/>
    <w:uiPriority w:val="0"/>
    <w:pPr>
      <w:spacing w:line="439" w:lineRule="auto"/>
      <w:ind w:firstLine="380"/>
    </w:pPr>
    <w:rPr>
      <w:rFonts w:ascii="宋体" w:hAnsi="宋体" w:cs="宋体"/>
      <w:kern w:val="0"/>
      <w:sz w:val="22"/>
      <w:szCs w:val="2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5"/>
    <customShpInfo spid="_x0000_s3099"/>
    <customShpInfo spid="_x0000_s3100"/>
    <customShpInfo spid="_x0000_s3098"/>
    <customShpInfo spid="_x0000_s3096"/>
    <customShpInfo spid="_x0000_s3095"/>
    <customShpInfo spid="_x0000_s3093"/>
    <customShpInfo spid="_x0000_s309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93</Pages>
  <Words>1892</Words>
  <Characters>1939</Characters>
  <Lines>398</Lines>
  <Paragraphs>112</Paragraphs>
  <TotalTime>41</TotalTime>
  <ScaleCrop>false</ScaleCrop>
  <LinksUpToDate>false</LinksUpToDate>
  <CharactersWithSpaces>2013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2024-05-22T03:42:00Z</dcterms:created>
  <dc:creator>微软用户</dc:creator>
  <cp:lastModifiedBy>中正--李工</cp:lastModifiedBy>
  <cp:lastPrinted>2020-05-26T01:03:00Z</cp:lastPrinted>
  <dcterms:modified xsi:type="dcterms:W3CDTF">2026-07-31T02:07:07Z</dcterms:modified>
  <dc:title>招标编号：UHO2010-G0029</dc:title>
  <cp:revision>102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E7EFCA99BA2A42C1A83BB3F37221F387</vt:lpwstr>
  </property>
  <property fmtid="{D5CDD505-2E9C-101B-9397-08002B2CF9AE}" pid="4" name="KSOTemplateDocerSaveRecord">
    <vt:lpwstr>eyJoZGlkIjoiMzNiN2JjZGQwODQzNTVmMDg4ZGNmNzRhYmJlZDY2YTUiLCJ1c2VySWQiOiI0NjMwNjU1NzcifQ==</vt:lpwstr>
  </property>
</Properties>
</file>